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spacing w:line="360" w:lineRule="auto"/>
        <w:tabs>
          <w:tab w:val="left" w:pos="390" w:leader="none"/>
          <w:tab w:val="center" w:pos="4404" w:leader="none"/>
        </w:tabs>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r>
      <w:r/>
    </w:p>
    <w:p>
      <w:pPr>
        <w:pStyle w:val="1042"/>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r>
      <w:r/>
    </w:p>
    <w:p>
      <w:pPr>
        <w:pStyle w:val="1042"/>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r>
      <w:r/>
    </w:p>
    <w:p>
      <w:pPr>
        <w:pStyle w:val="1042"/>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r>
      <w:r/>
    </w:p>
    <w:p>
      <w:pPr>
        <w:pStyle w:val="929"/>
        <w:jc w:val="center"/>
        <w:spacing w:line="360" w:lineRule="auto"/>
        <w:tabs>
          <w:tab w:val="left" w:pos="390" w:leader="none"/>
          <w:tab w:val="center" w:pos="4404" w:leader="none"/>
        </w:tabs>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t xml:space="preserve">南京市政府采购</w:t>
      </w:r>
      <w:r>
        <w:rPr>
          <w:rFonts w:ascii="Times New Roman" w:hAnsi="Times New Roman" w:eastAsia="宋体" w:cs="Times New Roman"/>
          <w:color w:val="000000"/>
          <w:sz w:val="64"/>
          <w:szCs w:val="64"/>
          <w:highlight w:val="none"/>
        </w:rPr>
      </w:r>
      <w:r/>
    </w:p>
    <w:p>
      <w:pPr>
        <w:pStyle w:val="929"/>
        <w:jc w:val="center"/>
        <w:spacing w:line="360" w:lineRule="auto"/>
        <w:tabs>
          <w:tab w:val="left" w:pos="390" w:leader="none"/>
          <w:tab w:val="center" w:pos="4404" w:leader="none"/>
        </w:tabs>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t xml:space="preserve">竞争性磋商文件</w:t>
      </w:r>
      <w:r>
        <w:rPr>
          <w:rFonts w:ascii="Times New Roman" w:hAnsi="Times New Roman" w:eastAsia="宋体" w:cs="Times New Roman"/>
          <w:color w:val="000000"/>
          <w:sz w:val="64"/>
          <w:szCs w:val="64"/>
          <w:highlight w:val="none"/>
        </w:rPr>
      </w:r>
      <w:r/>
    </w:p>
    <w:p>
      <w:pPr>
        <w:pStyle w:val="929"/>
        <w:jc w:val="center"/>
        <w:spacing w:line="360" w:lineRule="auto"/>
        <w:tabs>
          <w:tab w:val="left" w:pos="390" w:leader="none"/>
          <w:tab w:val="center" w:pos="4404" w:leader="none"/>
        </w:tabs>
        <w:rPr>
          <w:rFonts w:ascii="Times New Roman" w:hAnsi="Times New Roman" w:eastAsia="宋体" w:cs="Times New Roman"/>
          <w:color w:val="000000"/>
          <w:sz w:val="64"/>
          <w:szCs w:val="64"/>
          <w:highlight w:val="none"/>
        </w:rPr>
      </w:pPr>
      <w:r>
        <w:rPr>
          <w:rFonts w:ascii="Times New Roman" w:hAnsi="Times New Roman" w:eastAsia="宋体" w:cs="Times New Roman"/>
          <w:color w:val="000000"/>
          <w:sz w:val="64"/>
          <w:szCs w:val="64"/>
          <w:highlight w:val="none"/>
        </w:rPr>
      </w:r>
      <w:r/>
    </w:p>
    <w:p>
      <w:pPr>
        <w:pStyle w:val="929"/>
        <w:jc w:val="left"/>
        <w:spacing w:line="360" w:lineRule="auto"/>
        <w:tabs>
          <w:tab w:val="left" w:pos="390" w:leader="none"/>
          <w:tab w:val="center" w:pos="4404" w:leader="none"/>
        </w:tabs>
        <w:rPr>
          <w:rFonts w:ascii="Times New Roman" w:hAnsi="Times New Roman" w:eastAsia="宋体" w:cs="Times New Roman"/>
          <w:color w:val="000000"/>
          <w:sz w:val="28"/>
          <w:szCs w:val="28"/>
          <w:highlight w:val="none"/>
          <w:lang w:val="en-US" w:eastAsia="zh-CN"/>
        </w:rPr>
      </w:pPr>
      <w:r>
        <w:rPr>
          <w:rFonts w:ascii="Times New Roman" w:hAnsi="Times New Roman" w:eastAsia="宋体" w:cs="Times New Roman"/>
          <w:color w:val="000000"/>
          <w:sz w:val="28"/>
          <w:szCs w:val="28"/>
          <w:highlight w:val="none"/>
        </w:rPr>
        <w:t xml:space="preserve">采购项目：</w:t>
      </w:r>
      <w:r>
        <w:rPr>
          <w:rFonts w:ascii="Times New Roman" w:hAnsi="Times New Roman" w:eastAsia="宋体" w:cs="Times New Roman"/>
          <w:color w:val="000000"/>
          <w:sz w:val="28"/>
          <w:szCs w:val="28"/>
          <w:highlight w:val="none"/>
          <w:lang w:eastAsia="zh-CN"/>
        </w:rPr>
        <w:t xml:space="preserve">政务新媒体技术支持及城建影像摄制服务</w:t>
      </w:r>
      <w:r>
        <w:rPr>
          <w:rFonts w:ascii="Times New Roman" w:hAnsi="Times New Roman" w:eastAsia="宋体" w:cs="Times New Roman"/>
          <w:color w:val="000000"/>
          <w:sz w:val="28"/>
          <w:szCs w:val="28"/>
          <w:highlight w:val="none"/>
          <w:lang w:val="en-US" w:eastAsia="zh-CN"/>
        </w:rPr>
      </w:r>
      <w:r/>
    </w:p>
    <w:p>
      <w:pPr>
        <w:pStyle w:val="929"/>
        <w:jc w:val="left"/>
        <w:spacing w:line="360" w:lineRule="auto"/>
        <w:tabs>
          <w:tab w:val="left" w:pos="390" w:leader="none"/>
          <w:tab w:val="center" w:pos="4404" w:leader="none"/>
        </w:tabs>
        <w:rPr>
          <w:rFonts w:ascii="Times New Roman" w:hAnsi="Times New Roman" w:eastAsia="宋体" w:cs="Times New Roman"/>
          <w:color w:val="000000"/>
          <w:sz w:val="28"/>
          <w:szCs w:val="28"/>
          <w:highlight w:val="none"/>
          <w:lang w:eastAsia="zh-CN"/>
        </w:rPr>
      </w:pPr>
      <w:r>
        <w:rPr>
          <w:rFonts w:ascii="Times New Roman" w:hAnsi="Times New Roman" w:eastAsia="宋体" w:cs="Times New Roman"/>
          <w:color w:val="000000"/>
          <w:sz w:val="28"/>
          <w:szCs w:val="28"/>
          <w:highlight w:val="none"/>
        </w:rPr>
        <w:t xml:space="preserve">采购单位：</w:t>
      </w:r>
      <w:r>
        <w:rPr>
          <w:rFonts w:ascii="Times New Roman" w:hAnsi="Times New Roman" w:eastAsia="宋体" w:cs="Times New Roman"/>
          <w:color w:val="000000"/>
          <w:sz w:val="28"/>
          <w:szCs w:val="28"/>
          <w:highlight w:val="none"/>
          <w:lang w:eastAsia="zh-CN"/>
        </w:rPr>
        <w:t xml:space="preserve">南京市城乡建设委员会</w:t>
      </w:r>
      <w:r>
        <w:rPr>
          <w:rFonts w:ascii="Times New Roman" w:hAnsi="Times New Roman" w:eastAsia="宋体" w:cs="Times New Roman"/>
          <w:color w:val="000000"/>
          <w:sz w:val="28"/>
          <w:szCs w:val="28"/>
          <w:highlight w:val="none"/>
          <w:lang w:eastAsia="zh-CN"/>
        </w:rPr>
      </w:r>
      <w:r/>
    </w:p>
    <w:p>
      <w:pPr>
        <w:pStyle w:val="929"/>
        <w:jc w:val="left"/>
        <w:spacing w:line="360" w:lineRule="auto"/>
        <w:tabs>
          <w:tab w:val="left" w:pos="390" w:leader="none"/>
          <w:tab w:val="center" w:pos="4404" w:leader="none"/>
        </w:tabs>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采购类别：服务类</w:t>
      </w:r>
      <w:r>
        <w:rPr>
          <w:rFonts w:ascii="Times New Roman" w:hAnsi="Times New Roman" w:eastAsia="宋体" w:cs="Times New Roman"/>
          <w:color w:val="000000"/>
          <w:sz w:val="28"/>
          <w:szCs w:val="28"/>
          <w:highlight w:val="none"/>
        </w:rPr>
      </w:r>
      <w:r/>
    </w:p>
    <w:p>
      <w:pPr>
        <w:pStyle w:val="929"/>
        <w:jc w:val="center"/>
        <w:spacing w:line="360" w:lineRule="auto"/>
        <w:rPr>
          <w:rFonts w:ascii="Times New Roman" w:hAnsi="Times New Roman" w:eastAsia="宋体" w:cs="Times New Roman"/>
          <w:color w:val="000000"/>
          <w:sz w:val="32"/>
          <w:highlight w:val="none"/>
        </w:rPr>
      </w:pPr>
      <w:r>
        <w:rPr>
          <w:rFonts w:ascii="Times New Roman" w:hAnsi="Times New Roman" w:eastAsia="宋体" w:cs="Times New Roman"/>
          <w:color w:val="000000"/>
          <w:sz w:val="32"/>
          <w:highlight w:val="none"/>
        </w:rPr>
      </w:r>
      <w:r/>
    </w:p>
    <w:p>
      <w:pPr>
        <w:pStyle w:val="929"/>
        <w:jc w:val="center"/>
        <w:spacing w:line="360" w:lineRule="auto"/>
        <w:rPr>
          <w:rFonts w:ascii="Times New Roman" w:hAnsi="Times New Roman" w:eastAsia="宋体" w:cs="Times New Roman"/>
          <w:color w:val="000000"/>
          <w:sz w:val="32"/>
          <w:highlight w:val="none"/>
        </w:rPr>
      </w:pPr>
      <w:r>
        <w:rPr>
          <w:rFonts w:ascii="Times New Roman" w:hAnsi="Times New Roman" w:eastAsia="宋体" w:cs="Times New Roman"/>
          <w:color w:val="000000"/>
          <w:sz w:val="32"/>
          <w:highlight w:val="none"/>
        </w:rPr>
      </w:r>
      <w:r/>
    </w:p>
    <w:p>
      <w:pPr>
        <w:pStyle w:val="929"/>
        <w:jc w:val="center"/>
        <w:spacing w:line="360" w:lineRule="auto"/>
        <w:rPr>
          <w:rFonts w:ascii="Times New Roman" w:hAnsi="Times New Roman" w:eastAsia="宋体" w:cs="Times New Roman"/>
          <w:color w:val="000000"/>
          <w:sz w:val="32"/>
          <w:highlight w:val="none"/>
        </w:rPr>
      </w:pPr>
      <w:r>
        <w:rPr>
          <w:rFonts w:ascii="Times New Roman" w:hAnsi="Times New Roman" w:eastAsia="宋体" w:cs="Times New Roman"/>
          <w:color w:val="000000"/>
          <w:sz w:val="32"/>
          <w:highlight w:val="none"/>
        </w:rPr>
      </w:r>
      <w:r/>
    </w:p>
    <w:p>
      <w:pPr>
        <w:pStyle w:val="1524"/>
        <w:rPr>
          <w:rFonts w:ascii="Times New Roman" w:hAnsi="Times New Roman" w:eastAsia="宋体" w:cs="Times New Roman"/>
          <w:color w:val="000000"/>
          <w:sz w:val="32"/>
          <w:highlight w:val="none"/>
        </w:rPr>
      </w:pPr>
      <w:r>
        <w:rPr>
          <w:rFonts w:ascii="Times New Roman" w:hAnsi="Times New Roman" w:eastAsia="宋体" w:cs="Times New Roman"/>
          <w:color w:val="000000"/>
          <w:sz w:val="32"/>
          <w:highlight w:val="none"/>
        </w:rPr>
      </w:r>
      <w:r/>
    </w:p>
    <w:p>
      <w:pPr>
        <w:pStyle w:val="1524"/>
        <w:rPr>
          <w:rFonts w:ascii="Times New Roman" w:hAnsi="Times New Roman" w:eastAsia="宋体" w:cs="Times New Roman"/>
          <w:color w:val="000000"/>
          <w:sz w:val="32"/>
          <w:highlight w:val="none"/>
        </w:rPr>
      </w:pPr>
      <w:r>
        <w:rPr>
          <w:rFonts w:ascii="Times New Roman" w:hAnsi="Times New Roman" w:eastAsia="宋体" w:cs="Times New Roman"/>
          <w:color w:val="000000"/>
          <w:sz w:val="32"/>
          <w:highlight w:val="none"/>
        </w:rPr>
      </w:r>
      <w:r/>
    </w:p>
    <w:p>
      <w:pPr>
        <w:pStyle w:val="929"/>
        <w:jc w:val="center"/>
        <w:spacing w:line="36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pStyle w:val="929"/>
        <w:jc w:val="center"/>
        <w:spacing w:line="360" w:lineRule="auto"/>
        <w:tabs>
          <w:tab w:val="left" w:pos="390" w:leader="none"/>
          <w:tab w:val="center" w:pos="4404" w:leader="none"/>
        </w:tabs>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t xml:space="preserve">江苏中润工程建设咨询有限公司</w:t>
      </w:r>
      <w:r>
        <w:rPr>
          <w:rFonts w:ascii="Times New Roman" w:hAnsi="Times New Roman" w:eastAsia="宋体" w:cs="Times New Roman"/>
          <w:color w:val="000000"/>
          <w:sz w:val="28"/>
          <w:szCs w:val="28"/>
          <w:highlight w:val="none"/>
        </w:rPr>
      </w:r>
      <w:r/>
    </w:p>
    <w:p>
      <w:pPr>
        <w:pStyle w:val="929"/>
        <w:jc w:val="center"/>
        <w:spacing w:line="360" w:lineRule="auto"/>
        <w:rPr>
          <w:rFonts w:hint="eastAsia" w:ascii="Times New Roman" w:hAnsi="Times New Roman" w:eastAsia="宋体" w:cs="Times New Roman"/>
          <w:color w:val="000000"/>
          <w:sz w:val="28"/>
          <w:szCs w:val="28"/>
          <w:highlight w:val="none"/>
          <w:lang w:eastAsia="zh-CN"/>
        </w:rPr>
        <w:outlineLvl w:val="0"/>
      </w:pPr>
      <w:r/>
      <w:bookmarkStart w:id="0" w:name="_Toc32265"/>
      <w:r>
        <w:rPr>
          <w:rFonts w:hint="eastAsia" w:ascii="Times New Roman" w:hAnsi="Times New Roman" w:eastAsia="宋体" w:cs="Times New Roman"/>
          <w:color w:val="000000"/>
          <w:sz w:val="28"/>
          <w:szCs w:val="28"/>
          <w:highlight w:val="none"/>
          <w:lang w:eastAsia="zh-CN"/>
        </w:rPr>
        <w:t xml:space="preserve">二〇二六年</w:t>
      </w:r>
      <w:r>
        <w:rPr>
          <w:rFonts w:hint="eastAsia" w:ascii="Times New Roman" w:hAnsi="Times New Roman" w:eastAsia="宋体" w:cs="Times New Roman"/>
          <w:color w:val="000000"/>
          <w:sz w:val="28"/>
          <w:szCs w:val="28"/>
          <w:highlight w:val="none"/>
          <w:lang w:eastAsia="zh-CN"/>
        </w:rPr>
        <w:t xml:space="preserve">十</w:t>
      </w:r>
      <w:r>
        <w:rPr>
          <w:rFonts w:hint="eastAsia" w:ascii="Times New Roman" w:hAnsi="Times New Roman" w:eastAsia="宋体" w:cs="Times New Roman"/>
          <w:color w:val="000000"/>
          <w:sz w:val="28"/>
          <w:szCs w:val="28"/>
          <w:highlight w:val="none"/>
          <w:lang w:eastAsia="zh-CN"/>
        </w:rPr>
        <w:t xml:space="preserve">月</w:t>
      </w:r>
      <w:r>
        <w:rPr>
          <w:rFonts w:hint="eastAsia" w:ascii="Times New Roman" w:hAnsi="Times New Roman" w:eastAsia="宋体" w:cs="Times New Roman"/>
          <w:color w:val="000000"/>
          <w:sz w:val="28"/>
          <w:szCs w:val="28"/>
          <w:highlight w:val="none"/>
          <w:lang w:eastAsia="zh-CN"/>
        </w:rPr>
      </w:r>
      <w:r/>
    </w:p>
    <w:p>
      <w:pPr>
        <w:jc w:val="center"/>
        <w:spacing w:line="360" w:lineRule="auto"/>
        <w:rPr>
          <w:rFonts w:hint="eastAsia" w:ascii="Times New Roman" w:hAnsi="Times New Roman" w:eastAsia="宋体" w:cs="Times New Roman"/>
          <w:color w:val="000000"/>
          <w:sz w:val="28"/>
          <w:szCs w:val="28"/>
          <w:highlight w:val="none"/>
          <w:lang w:eastAsia="zh-CN"/>
        </w:rPr>
        <w:outlineLvl w:val="0"/>
      </w:pPr>
      <w:r>
        <w:rPr>
          <w:rFonts w:hint="eastAsia" w:ascii="Times New Roman" w:hAnsi="Times New Roman" w:eastAsia="宋体" w:cs="Times New Roman"/>
          <w:color w:val="000000"/>
          <w:sz w:val="28"/>
          <w:szCs w:val="28"/>
          <w:highlight w:val="none"/>
          <w:lang w:eastAsia="zh-CN"/>
        </w:rPr>
      </w:r>
      <w:r>
        <w:rPr>
          <w:rFonts w:hint="eastAsia" w:ascii="Times New Roman" w:hAnsi="Times New Roman" w:eastAsia="宋体" w:cs="Times New Roman"/>
          <w:color w:val="000000"/>
          <w:sz w:val="28"/>
          <w:szCs w:val="28"/>
          <w:highlight w:val="none"/>
          <w:lang w:eastAsia="zh-CN"/>
        </w:rPr>
      </w:r>
      <w:r/>
    </w:p>
    <w:p>
      <w:pPr>
        <w:jc w:val="center"/>
        <w:spacing w:line="360" w:lineRule="auto"/>
        <w:rPr>
          <w:rFonts w:hint="eastAsia" w:ascii="Times New Roman" w:hAnsi="Times New Roman" w:eastAsia="宋体" w:cs="Times New Roman"/>
          <w:color w:val="000000"/>
          <w:sz w:val="28"/>
          <w:szCs w:val="28"/>
          <w:highlight w:val="none"/>
          <w:lang w:eastAsia="zh-CN"/>
        </w:rPr>
        <w:outlineLvl w:val="0"/>
      </w:pPr>
      <w:r>
        <w:rPr>
          <w:rFonts w:hint="eastAsia" w:ascii="Times New Roman" w:hAnsi="Times New Roman" w:eastAsia="宋体" w:cs="Times New Roman"/>
          <w:color w:val="000000"/>
          <w:sz w:val="28"/>
          <w:szCs w:val="28"/>
          <w:highlight w:val="none"/>
          <w:lang w:eastAsia="zh-CN"/>
        </w:rPr>
      </w:r>
      <w:r>
        <w:rPr>
          <w:rFonts w:hint="eastAsia" w:ascii="Times New Roman" w:hAnsi="Times New Roman" w:eastAsia="宋体" w:cs="Times New Roman"/>
          <w:color w:val="000000"/>
          <w:sz w:val="28"/>
          <w:szCs w:val="28"/>
          <w:highlight w:val="none"/>
          <w:lang w:eastAsia="zh-CN"/>
        </w:rPr>
      </w:r>
      <w:r/>
    </w:p>
    <w:p>
      <w:pPr>
        <w:pStyle w:val="929"/>
        <w:jc w:val="center"/>
        <w:spacing w:line="360" w:lineRule="auto"/>
        <w:rPr>
          <w:rFonts w:hint="eastAsia" w:ascii="Times New Roman" w:hAnsi="Times New Roman" w:eastAsia="宋体" w:cs="Times New Roman"/>
          <w:color w:val="000000"/>
          <w:sz w:val="28"/>
          <w:szCs w:val="28"/>
          <w:highlight w:val="none"/>
          <w:lang w:eastAsia="zh-CN"/>
        </w:rPr>
        <w:outlineLvl w:val="0"/>
      </w:pPr>
      <w:r>
        <w:rPr>
          <w:rFonts w:hint="eastAsia" w:ascii="Times New Roman" w:hAnsi="Times New Roman" w:eastAsia="宋体" w:cs="Times New Roman"/>
          <w:color w:val="000000"/>
          <w:sz w:val="28"/>
          <w:szCs w:val="28"/>
          <w:highlight w:val="none"/>
          <w:lang w:eastAsia="zh-CN"/>
        </w:rPr>
      </w:r>
      <w:r/>
    </w:p>
    <w:p>
      <w:pPr>
        <w:pStyle w:val="929"/>
        <w:jc w:val="center"/>
        <w:spacing w:line="360" w:lineRule="auto"/>
        <w:rPr>
          <w:rFonts w:ascii="Times New Roman" w:hAnsi="Times New Roman" w:eastAsia="宋体" w:cs="Times New Roman"/>
          <w:color w:val="000000"/>
          <w:sz w:val="28"/>
          <w:szCs w:val="28"/>
          <w:highlight w:val="none"/>
        </w:rPr>
        <w:outlineLvl w:val="0"/>
      </w:pPr>
      <w:r>
        <w:rPr>
          <w:rFonts w:ascii="Times New Roman" w:hAnsi="Times New Roman" w:eastAsia="宋体" w:cs="Times New Roman"/>
          <w:bCs/>
          <w:color w:val="000000"/>
          <w:sz w:val="28"/>
          <w:szCs w:val="28"/>
          <w:highlight w:val="none"/>
        </w:rPr>
        <w:t xml:space="preserve">第一章  竞争性磋商公告</w:t>
      </w:r>
      <w:bookmarkEnd w:id="0"/>
      <w:r>
        <w:rPr>
          <w:rFonts w:ascii="Times New Roman" w:hAnsi="Times New Roman" w:eastAsia="宋体" w:cs="Times New Roman"/>
          <w:color w:val="000000"/>
          <w:sz w:val="28"/>
          <w:szCs w:val="28"/>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bookmarkStart w:id="1" w:name="OLE_LINK1"/>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u w:val="single"/>
          <w:lang w:eastAsia="zh-CN"/>
        </w:rPr>
        <w:t xml:space="preserve">政务新媒体技术支持及城建影像摄制服务</w:t>
      </w:r>
      <w:r>
        <w:rPr>
          <w:rFonts w:hint="eastAsia" w:ascii="宋体" w:hAnsi="宋体" w:eastAsia="宋体" w:cs="宋体"/>
          <w:color w:val="000000"/>
          <w:sz w:val="21"/>
          <w:szCs w:val="21"/>
          <w:highlight w:val="none"/>
        </w:rPr>
        <w:t xml:space="preserve">的潜在供应商应在</w:t>
      </w:r>
      <w:r>
        <w:rPr>
          <w:rFonts w:hint="eastAsia" w:ascii="宋体" w:hAnsi="宋体" w:eastAsia="宋体" w:cs="宋体"/>
          <w:color w:val="000000"/>
          <w:sz w:val="21"/>
          <w:szCs w:val="21"/>
          <w:highlight w:val="none"/>
          <w:u w:val="single"/>
        </w:rPr>
        <w:t xml:space="preserve">江苏政府采购网“苏采云”系统</w:t>
      </w:r>
      <w:r>
        <w:rPr>
          <w:rFonts w:hint="eastAsia" w:ascii="宋体" w:hAnsi="宋体" w:eastAsia="宋体" w:cs="宋体"/>
          <w:color w:val="000000"/>
          <w:sz w:val="21"/>
          <w:szCs w:val="21"/>
          <w:highlight w:val="none"/>
        </w:rPr>
        <w:t xml:space="preserve">获取采购文件，并于</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lang w:val="en-US" w:eastAsia="zh-CN"/>
        </w:rPr>
        <w:t xml:space="preserve">10</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28</w:t>
      </w:r>
      <w:r>
        <w:rPr>
          <w:rFonts w:hint="eastAsia" w:ascii="宋体" w:hAnsi="宋体" w:eastAsia="宋体" w:cs="宋体"/>
          <w:color w:val="000000"/>
          <w:sz w:val="21"/>
          <w:szCs w:val="21"/>
          <w:highlight w:val="none"/>
          <w:u w:val="single"/>
        </w:rPr>
        <w:t xml:space="preserve">日09点30分</w:t>
      </w:r>
      <w:r>
        <w:rPr>
          <w:rFonts w:hint="eastAsia" w:ascii="宋体" w:hAnsi="宋体" w:eastAsia="宋体" w:cs="宋体"/>
          <w:color w:val="000000"/>
          <w:sz w:val="21"/>
          <w:szCs w:val="21"/>
          <w:highlight w:val="none"/>
        </w:rPr>
        <w:t xml:space="preserve">（北京时间）前提交响应文件。</w:t>
      </w:r>
      <w:bookmarkStart w:id="2" w:name="_Toc28359012"/>
      <w:r/>
      <w:bookmarkStart w:id="3" w:name="_Toc35393798"/>
      <w:r/>
      <w:bookmarkStart w:id="4" w:name="_Toc35393629"/>
      <w:r/>
      <w:bookmarkStart w:id="5" w:name="_Toc28359089"/>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一、项目基本情况</w:t>
      </w:r>
      <w:bookmarkEnd w:id="2"/>
      <w:r/>
      <w:bookmarkEnd w:id="3"/>
      <w:r/>
      <w:bookmarkEnd w:id="4"/>
      <w:r/>
      <w:bookmarkEnd w:id="5"/>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1.采购编号：JSZC-320100-ZRJS-C2026-0030</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政务新媒体技术支持及城建影像摄制服务</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3.采购方式：竞争性磋商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4.采购预算金</w:t>
      </w:r>
      <w:r>
        <w:rPr>
          <w:rFonts w:hint="eastAsia" w:ascii="宋体" w:hAnsi="宋体" w:eastAsia="宋体" w:cs="宋体"/>
          <w:color w:val="000000"/>
          <w:sz w:val="21"/>
          <w:szCs w:val="21"/>
          <w:highlight w:val="none"/>
        </w:rPr>
        <w:t xml:space="preserve">额：</w:t>
      </w:r>
      <w:r>
        <w:rPr>
          <w:rFonts w:hint="eastAsia" w:ascii="宋体" w:hAnsi="宋体" w:eastAsia="宋体" w:cs="宋体"/>
          <w:color w:val="000000"/>
          <w:sz w:val="21"/>
          <w:szCs w:val="21"/>
          <w:highlight w:val="none"/>
          <w:lang w:val="en-US" w:eastAsia="zh-CN"/>
        </w:rPr>
        <w:t xml:space="preserve">119</w:t>
      </w:r>
      <w:r>
        <w:rPr>
          <w:rFonts w:hint="eastAsia" w:ascii="宋体" w:hAnsi="宋体" w:eastAsia="宋体" w:cs="宋体"/>
          <w:color w:val="000000"/>
          <w:sz w:val="21"/>
          <w:szCs w:val="21"/>
          <w:highlight w:val="none"/>
          <w:lang w:val="en-US"/>
        </w:rPr>
        <w:t xml:space="preserve">.00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5.最高限价：</w:t>
      </w:r>
      <w:r>
        <w:rPr>
          <w:rFonts w:hint="eastAsia" w:ascii="宋体" w:hAnsi="宋体" w:eastAsia="宋体" w:cs="宋体"/>
          <w:color w:val="000000"/>
          <w:sz w:val="21"/>
          <w:szCs w:val="21"/>
          <w:highlight w:val="none"/>
          <w:lang w:val="en-US" w:eastAsia="zh-CN"/>
        </w:rPr>
        <w:t xml:space="preserve">119</w:t>
      </w:r>
      <w:r>
        <w:rPr>
          <w:rFonts w:hint="eastAsia" w:ascii="宋体" w:hAnsi="宋体" w:eastAsia="宋体" w:cs="宋体"/>
          <w:color w:val="000000"/>
          <w:sz w:val="21"/>
          <w:szCs w:val="21"/>
          <w:highlight w:val="none"/>
          <w:lang w:val="en-US"/>
        </w:rPr>
        <w:t xml:space="preserve">.00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val="en-US"/>
        </w:rPr>
        <w:t xml:space="preserve">，响</w:t>
      </w:r>
      <w:r>
        <w:rPr>
          <w:rFonts w:hint="eastAsia" w:ascii="宋体" w:hAnsi="宋体" w:eastAsia="宋体" w:cs="宋体"/>
          <w:color w:val="000000"/>
          <w:sz w:val="21"/>
          <w:szCs w:val="21"/>
          <w:highlight w:val="none"/>
          <w:lang w:val="en-US"/>
        </w:rPr>
        <w:t xml:space="preserve">应</w:t>
      </w:r>
      <w:r>
        <w:rPr>
          <w:rFonts w:hint="eastAsia" w:ascii="宋体" w:hAnsi="宋体" w:eastAsia="宋体" w:cs="宋体"/>
          <w:color w:val="000000"/>
          <w:sz w:val="21"/>
          <w:szCs w:val="21"/>
          <w:highlight w:val="none"/>
        </w:rPr>
        <w:t xml:space="preserve">报价高于最高限价的，作无效响应文件处理。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ascii="Times New Roman" w:hAnsi="Times New Roman" w:eastAsia="宋体" w:cs="Times New Roman"/>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政务新媒体</w:t>
      </w:r>
      <w:r>
        <w:rPr>
          <w:rFonts w:ascii="Times New Roman" w:hAnsi="Times New Roman" w:eastAsia="宋体" w:cs="Times New Roman"/>
          <w:color w:val="000000"/>
          <w:sz w:val="21"/>
          <w:szCs w:val="21"/>
          <w:highlight w:val="none"/>
        </w:rPr>
        <w:t xml:space="preserve">技术</w:t>
      </w:r>
      <w:r>
        <w:rPr>
          <w:rFonts w:ascii="Times New Roman" w:hAnsi="Times New Roman" w:eastAsia="宋体" w:cs="Times New Roman"/>
          <w:color w:val="000000"/>
          <w:sz w:val="21"/>
          <w:szCs w:val="21"/>
          <w:highlight w:val="none"/>
        </w:rPr>
        <w:t xml:space="preserve">支持及城建影像摄制服务，包括：</w:t>
      </w:r>
      <w:r>
        <w:rPr>
          <w:rFonts w:hint="eastAsia" w:ascii="Times New Roman" w:hAnsi="Times New Roman" w:eastAsia="宋体" w:cs="Times New Roman"/>
          <w:color w:val="000000"/>
          <w:sz w:val="21"/>
          <w:szCs w:val="21"/>
          <w:highlight w:val="none"/>
          <w:lang w:val="en-US" w:eastAsia="zh-CN"/>
        </w:rPr>
        <w:t xml:space="preserve">为政务新媒体提供技术支持</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城建工作影像摄制服务</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符合南京电视台新闻综合频道播出要求的高清电视栏目成片，具体详见竞争性磋商文件。</w:t>
      </w:r>
      <w:r>
        <w:rPr>
          <w:rFonts w:ascii="Times New Roman" w:hAnsi="Times New Roman" w:eastAsia="宋体" w:cs="Times New Roman"/>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.合同履行期限：1年。</w:t>
      </w:r>
      <w:r>
        <w:rPr>
          <w:rFonts w:hint="eastAsia" w:ascii="宋体" w:hAnsi="宋体" w:eastAsia="宋体" w:cs="宋体"/>
          <w:color w:val="000000"/>
          <w:sz w:val="21"/>
          <w:szCs w:val="21"/>
          <w:highlight w:val="none"/>
          <w:lang w:val="en-US"/>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.本项目不接受联合体响应。</w:t>
      </w:r>
      <w:bookmarkStart w:id="6" w:name="_Toc28359013"/>
      <w:r/>
      <w:bookmarkStart w:id="7" w:name="_Toc35393630"/>
      <w:r/>
      <w:bookmarkStart w:id="8" w:name="_Toc28359090"/>
      <w:r/>
      <w:bookmarkStart w:id="9" w:name="_Toc35393799"/>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二、申请人的资格要求</w:t>
      </w:r>
      <w:bookmarkEnd w:id="6"/>
      <w:r/>
      <w:bookmarkEnd w:id="7"/>
      <w:r/>
      <w:bookmarkEnd w:id="8"/>
      <w:r/>
      <w:bookmarkEnd w:id="9"/>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满足《中华人民共和国政府采购法》第二十二条规定：</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具有独立承担民事责任的能力（法人或者其他组织提供营业执照或法人证书或组织机构代码证，自然人提供身份证）；</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具有良好的商业信誉和健全的财务会计制度（</w:t>
      </w:r>
      <w:r>
        <w:rPr>
          <w:rFonts w:hint="eastAsia" w:ascii="宋体" w:hAnsi="宋体" w:eastAsia="宋体" w:cs="宋体"/>
          <w:color w:val="000000"/>
          <w:sz w:val="21"/>
          <w:szCs w:val="21"/>
          <w:highlight w:val="none"/>
          <w:lang w:val="zh-CN"/>
        </w:rPr>
        <w:t xml:space="preserve">提供《南京市政府采购供应商信用承诺书》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lang w:val="zh-CN"/>
        </w:rPr>
        <w:t xml:space="preserve">提供《南京市政府采购供应商信用承诺书》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lang w:val="zh-CN"/>
        </w:rPr>
        <w:t xml:space="preserve">提供《南京市政府采购供应商信用承诺书》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参加本次采购活动前三年内，在经营活动中没有重大违法记录（</w:t>
      </w:r>
      <w:r>
        <w:rPr>
          <w:rFonts w:hint="eastAsia" w:ascii="宋体" w:hAnsi="宋体" w:eastAsia="宋体" w:cs="宋体"/>
          <w:color w:val="000000"/>
          <w:sz w:val="21"/>
          <w:szCs w:val="21"/>
          <w:highlight w:val="none"/>
          <w:lang w:val="zh-CN"/>
        </w:rPr>
        <w:t xml:space="preserve">提供《南京市政府采购供应商信用承诺书》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法律、行政法规和采购文件规定的其他条件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lang w:val="en-US" w:eastAsia="zh-CN"/>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bookmarkStart w:id="10" w:name="_Toc28359091"/>
      <w:r/>
      <w:bookmarkStart w:id="11" w:name="_Toc28359014"/>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落实政府采购政策需满足的资格要求：本项目执行价格扣除优惠政策，供应商如为小微型企业、监狱企业、残疾人福利性单位的须按要求提供相关材料。</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拒绝下述供应商参加本次采购活动：</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bookmarkStart w:id="12" w:name="_Toc35393631"/>
      <w:r/>
      <w:bookmarkStart w:id="13" w:name="_Toc35393800"/>
      <w:r>
        <w:rPr>
          <w:rFonts w:hint="eastAsia" w:ascii="宋体" w:hAnsi="宋体" w:eastAsia="宋体" w:cs="宋体"/>
          <w:bCs/>
          <w:color w:val="000000"/>
          <w:sz w:val="21"/>
          <w:szCs w:val="21"/>
          <w:highlight w:val="none"/>
        </w:rPr>
        <w:t xml:space="preserve">（1）供应商单位负责人为同一人或者存在直接控股、管理关系的不同供应商，不得参加本项目的采购活动；</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（2）凡为采购项目提供整体设计、规范编制或者项目管理、监理、检测等服务的供应商，不得再参加本项目的采购活动；</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（3）拒绝列入失信被执行人、重大税收违法案件当事人名单、政府采购严重违法失信行为记录名单的供应商参加本项目的采购活动。</w:t>
      </w:r>
      <w:r>
        <w:rPr>
          <w:rFonts w:hint="eastAsia" w:ascii="宋体" w:hAnsi="宋体" w:eastAsia="宋体" w:cs="宋体"/>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三、获取采购文件</w:t>
      </w:r>
      <w:bookmarkEnd w:id="10"/>
      <w:r/>
      <w:bookmarkEnd w:id="11"/>
      <w:r/>
      <w:bookmarkEnd w:id="12"/>
      <w:r/>
      <w:bookmarkEnd w:id="13"/>
      <w:r>
        <w:rPr>
          <w:rFonts w:hint="eastAsia" w:ascii="宋体" w:hAnsi="宋体" w:eastAsia="宋体" w:cs="宋体"/>
          <w:b/>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bookmarkStart w:id="14" w:name="_Toc28359015"/>
      <w:r/>
      <w:bookmarkStart w:id="15" w:name="_Toc35393632"/>
      <w:r/>
      <w:bookmarkStart w:id="16" w:name="_Toc28359092"/>
      <w:r/>
      <w:bookmarkStart w:id="17" w:name="_Toc35393801"/>
      <w:r>
        <w:rPr>
          <w:rFonts w:hint="eastAsia" w:ascii="宋体" w:hAnsi="宋体" w:eastAsia="宋体" w:cs="宋体"/>
          <w:color w:val="000000"/>
          <w:sz w:val="21"/>
          <w:szCs w:val="21"/>
          <w:highlight w:val="none"/>
        </w:rPr>
        <w:t xml:space="preserve">时间：自磋商文件公告发布之日起5个工作日 </w:t>
      </w:r>
      <w:r>
        <w:rPr>
          <w:rFonts w:hint="eastAsia" w:ascii="宋体" w:hAnsi="宋体" w:eastAsia="宋体" w:cs="宋体"/>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地点：江苏政府采购网</w:t>
      </w:r>
      <w:r>
        <w:rPr>
          <w:rFonts w:hint="eastAsia" w:ascii="宋体" w:hAnsi="宋体" w:eastAsia="宋体" w:cs="宋体"/>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方式：江苏政府采购网自行免费下载</w:t>
      </w:r>
      <w:r>
        <w:rPr>
          <w:rFonts w:hint="eastAsia" w:ascii="宋体" w:hAnsi="宋体" w:eastAsia="宋体" w:cs="宋体"/>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售价：0.00元</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四、响应文件提交</w:t>
      </w:r>
      <w:bookmarkEnd w:id="14"/>
      <w:r/>
      <w:bookmarkEnd w:id="15"/>
      <w:r/>
      <w:bookmarkEnd w:id="16"/>
      <w:r/>
      <w:bookmarkEnd w:id="17"/>
      <w:r>
        <w:rPr>
          <w:rFonts w:hint="eastAsia" w:ascii="宋体" w:hAnsi="宋体" w:eastAsia="宋体" w:cs="宋体"/>
          <w:b/>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rPr>
      </w:pPr>
      <w:r/>
      <w:bookmarkStart w:id="18" w:name="_Toc28359016"/>
      <w:r/>
      <w:bookmarkStart w:id="19" w:name="_Toc35393633"/>
      <w:r/>
      <w:bookmarkStart w:id="20" w:name="_Toc35393802"/>
      <w:r/>
      <w:bookmarkStart w:id="21" w:name="_Toc28359093"/>
      <w:r>
        <w:rPr>
          <w:rFonts w:hint="eastAsia" w:ascii="宋体" w:hAnsi="宋体" w:eastAsia="宋体" w:cs="宋体"/>
          <w:bCs/>
          <w:color w:val="000000"/>
          <w:sz w:val="21"/>
          <w:szCs w:val="21"/>
          <w:highlight w:val="none"/>
        </w:rPr>
        <w:t xml:space="preserve">截止时间：202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28 </w:t>
      </w:r>
      <w:r>
        <w:rPr>
          <w:rFonts w:hint="eastAsia" w:ascii="宋体" w:hAnsi="宋体" w:eastAsia="宋体" w:cs="宋体"/>
          <w:bCs/>
          <w:color w:val="000000"/>
          <w:sz w:val="21"/>
          <w:szCs w:val="21"/>
          <w:highlight w:val="none"/>
        </w:rPr>
        <w:t xml:space="preserve">09:30 （北京时间）</w:t>
      </w:r>
      <w:r>
        <w:rPr>
          <w:rFonts w:hint="eastAsia" w:ascii="宋体" w:hAnsi="宋体" w:eastAsia="宋体" w:cs="宋体"/>
          <w:bCs/>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地点：“苏采云”政府采购交易系统</w:t>
      </w:r>
      <w:r>
        <w:rPr>
          <w:rFonts w:hint="eastAsia" w:ascii="宋体" w:hAnsi="宋体" w:eastAsia="宋体" w:cs="宋体"/>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五、开启</w:t>
      </w:r>
      <w:bookmarkEnd w:id="18"/>
      <w:r/>
      <w:bookmarkEnd w:id="19"/>
      <w:r/>
      <w:bookmarkEnd w:id="20"/>
      <w:r/>
      <w:bookmarkEnd w:id="21"/>
      <w:r>
        <w:rPr>
          <w:rFonts w:hint="eastAsia" w:ascii="宋体" w:hAnsi="宋体" w:eastAsia="宋体" w:cs="宋体"/>
          <w:b/>
          <w:color w:val="000000"/>
          <w:sz w:val="21"/>
          <w:szCs w:val="21"/>
          <w:highlight w:val="none"/>
        </w:rPr>
      </w:r>
      <w:r/>
    </w:p>
    <w:p>
      <w:pPr>
        <w:pStyle w:val="929"/>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bCs/>
          <w:color w:val="000000"/>
          <w:sz w:val="21"/>
          <w:szCs w:val="21"/>
          <w:highlight w:val="none"/>
        </w:rPr>
        <w:t xml:space="preserve">202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28 </w:t>
      </w:r>
      <w:r>
        <w:rPr>
          <w:rFonts w:hint="eastAsia" w:ascii="宋体" w:hAnsi="宋体" w:eastAsia="宋体" w:cs="宋体"/>
          <w:bCs/>
          <w:color w:val="000000"/>
          <w:sz w:val="21"/>
          <w:szCs w:val="21"/>
          <w:highlight w:val="none"/>
        </w:rPr>
        <w:t xml:space="preserve">09:30 （北京时间）</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bookmarkStart w:id="22" w:name="_Toc35393634"/>
      <w:r/>
      <w:bookmarkStart w:id="23" w:name="_Toc28359094"/>
      <w:r/>
      <w:bookmarkStart w:id="24" w:name="_Toc28359017"/>
      <w:r/>
      <w:bookmarkStart w:id="25" w:name="_Toc35393803"/>
      <w:r>
        <w:rPr>
          <w:rFonts w:hint="eastAsia" w:ascii="宋体" w:hAnsi="宋体" w:eastAsia="宋体" w:cs="宋体"/>
          <w:color w:val="000000"/>
          <w:sz w:val="21"/>
          <w:szCs w:val="21"/>
          <w:highlight w:val="none"/>
        </w:rPr>
        <w:t xml:space="preserve">南京市中山北路200号南京工业大学虹桥校区筑意四号楼四楼会议室</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六、公告期限</w:t>
      </w:r>
      <w:bookmarkEnd w:id="22"/>
      <w:r/>
      <w:bookmarkEnd w:id="23"/>
      <w:r/>
      <w:bookmarkEnd w:id="24"/>
      <w:r/>
      <w:bookmarkEnd w:id="25"/>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自本公告发布之日起3个工作日。</w:t>
      </w:r>
      <w:bookmarkStart w:id="26" w:name="_Toc35393635"/>
      <w:r/>
      <w:bookmarkStart w:id="27" w:name="_Toc35393804"/>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七、其他补充事宜</w:t>
      </w:r>
      <w:bookmarkEnd w:id="26"/>
      <w:r/>
      <w:bookmarkEnd w:id="27"/>
      <w:r>
        <w:rPr>
          <w:rFonts w:hint="eastAsia" w:ascii="宋体" w:hAnsi="宋体" w:eastAsia="宋体" w:cs="宋体"/>
          <w:b/>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1.本项目不组织集中勘察及答疑，供应商如对采购需求有疑问，请咨询采购单位联系人。 </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.在政府采购资格审查环节，供应商只需提供书面《</w:t>
      </w:r>
      <w:r>
        <w:rPr>
          <w:rFonts w:hint="eastAsia" w:ascii="宋体" w:hAnsi="宋体" w:eastAsia="宋体" w:cs="宋体"/>
          <w:color w:val="000000"/>
          <w:sz w:val="21"/>
          <w:szCs w:val="21"/>
          <w:highlight w:val="none"/>
          <w:lang w:eastAsia="zh-CN"/>
        </w:rPr>
        <w:t xml:space="preserve">南京市政府采购供应商信用承诺书</w:t>
      </w:r>
      <w:r>
        <w:rPr>
          <w:rFonts w:hint="eastAsia" w:ascii="宋体" w:hAnsi="宋体" w:eastAsia="宋体" w:cs="宋体"/>
          <w:color w:val="000000"/>
          <w:sz w:val="21"/>
          <w:szCs w:val="21"/>
          <w:highlight w:val="none"/>
        </w:rPr>
        <w:t xml:space="preserve">》，即可替代以下证明材料：</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（1）符合国家相关规定的财务状况报告；</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（2）依法缴纳税收的证明材料；</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（3）依法缴纳社会保障资金的证明材料；</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（4）具备履行政府采购合同所必需的设备和专业技术能力的证明材料；</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（5）参加政府采购活动前三年内在经营活动中没有重大违法记录的证明材料；</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（6）未被列入失信被执行人、重大税收违法失信主体、政府采购严重违法失信行为记录名单的证明材料。</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供应商在中标（成交）后，应按采购文件要求，将上述由信用承诺书替代的证明材料提交</w:t>
      </w:r>
      <w:r>
        <w:rPr>
          <w:rFonts w:hint="eastAsia" w:ascii="宋体" w:hAnsi="宋体" w:eastAsia="宋体" w:cs="宋体"/>
          <w:color w:val="000000"/>
          <w:sz w:val="21"/>
          <w:szCs w:val="21"/>
          <w:highlight w:val="none"/>
          <w:lang w:val="en-US" w:eastAsia="zh-CN"/>
        </w:rPr>
        <w:t xml:space="preserve">采购人或</w:t>
      </w:r>
      <w:r>
        <w:rPr>
          <w:rFonts w:hint="eastAsia" w:ascii="宋体" w:hAnsi="宋体" w:eastAsia="宋体" w:cs="宋体"/>
          <w:color w:val="000000"/>
          <w:sz w:val="21"/>
          <w:szCs w:val="21"/>
          <w:highlight w:val="none"/>
        </w:rPr>
        <w:t xml:space="preserve">采购代理机构核验。经核验无误后，由</w:t>
      </w:r>
      <w:r>
        <w:rPr>
          <w:rFonts w:hint="eastAsia" w:ascii="宋体" w:hAnsi="宋体" w:eastAsia="宋体" w:cs="宋体"/>
          <w:color w:val="000000"/>
          <w:sz w:val="21"/>
          <w:szCs w:val="21"/>
          <w:highlight w:val="none"/>
          <w:lang w:val="en-US" w:eastAsia="zh-CN"/>
        </w:rPr>
        <w:t xml:space="preserve">采购人或</w:t>
      </w:r>
      <w:r>
        <w:rPr>
          <w:rFonts w:hint="eastAsia" w:ascii="宋体" w:hAnsi="宋体" w:eastAsia="宋体" w:cs="宋体"/>
          <w:color w:val="000000"/>
          <w:sz w:val="21"/>
          <w:szCs w:val="21"/>
          <w:highlight w:val="none"/>
        </w:rPr>
        <w:t xml:space="preserve">采购代理机构发出中标（成交）通知书。</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供应商涉及以下情形的，不适用信用承诺：</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（1）供应商被列入严重失信主体名单；</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（2）被相关监管部门作出行政处罚且尚在处罚有效期内；</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（3）其他法律、行政法规规定的不适用信用承诺的情形。</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bookmarkStart w:id="28" w:name="_Toc35393636"/>
      <w:r/>
      <w:bookmarkStart w:id="29" w:name="_Toc28359095"/>
      <w:r/>
      <w:bookmarkStart w:id="30" w:name="_Toc35393805"/>
      <w:r/>
      <w:bookmarkStart w:id="31" w:name="_Toc28359018"/>
      <w:r>
        <w:rPr>
          <w:rFonts w:ascii="宋体" w:hAnsi="宋体" w:eastAsia="宋体" w:cs="宋体"/>
          <w:color w:val="000000"/>
          <w:sz w:val="21"/>
          <w:szCs w:val="21"/>
          <w:highlight w:val="none"/>
        </w:rPr>
        <w:t xml:space="preserve">有关本次招标的事项若存在变动或修改，请及时关注“江苏政府采购网”（www.ccgp-jiangsu.gov.cn）更正公告。</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八、凡对本次采购提出询问，请按以下方式联系</w:t>
      </w:r>
      <w:bookmarkEnd w:id="28"/>
      <w:r/>
      <w:bookmarkEnd w:id="29"/>
      <w:r/>
      <w:bookmarkEnd w:id="30"/>
      <w:r/>
      <w:bookmarkEnd w:id="31"/>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南京市城乡建设委员会</w:t>
      </w:r>
      <w:r>
        <w:rPr>
          <w:rFonts w:hint="eastAsia" w:ascii="宋体" w:hAnsi="宋体" w:eastAsia="宋体" w:cs="宋体"/>
          <w:color w:val="000000"/>
          <w:sz w:val="21"/>
          <w:szCs w:val="21"/>
          <w:highlight w:val="none"/>
          <w:lang w:eastAsia="zh-CN"/>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地址：南京市鼓楼区广州路185号</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张梦、周艺卉</w:t>
      </w:r>
      <w:r>
        <w:rPr>
          <w:rFonts w:hint="eastAsia" w:ascii="宋体" w:hAnsi="宋体" w:eastAsia="宋体" w:cs="宋体"/>
          <w:color w:val="000000"/>
          <w:sz w:val="21"/>
          <w:szCs w:val="21"/>
          <w:highlight w:val="none"/>
          <w:lang w:val="en-US" w:eastAsia="zh-CN"/>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rPr>
        <w:t xml:space="preserve">83278276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83278121</w:t>
      </w:r>
      <w:r>
        <w:rPr>
          <w:rFonts w:hint="eastAsia" w:ascii="宋体" w:hAnsi="宋体" w:eastAsia="宋体" w:cs="宋体"/>
          <w:color w:val="000000"/>
          <w:sz w:val="21"/>
          <w:szCs w:val="21"/>
          <w:highlight w:val="none"/>
          <w:lang w:eastAsia="zh-CN"/>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2.采购代理机构信息</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名称：江苏中润工程建设咨询有限公司</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地址：南京市中山北路200号南京工业大学虹桥校区筑意4号楼4楼</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联系人：常工</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联系方式：025-69974912</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项目联系人：常工</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电话：025-69974912</w:t>
      </w:r>
      <w:bookmarkEnd w:id="1"/>
      <w:r>
        <w:rPr>
          <w:rFonts w:hint="eastAsia" w:ascii="宋体" w:hAnsi="宋体" w:eastAsia="宋体" w:cs="宋体"/>
          <w:color w:val="000000"/>
          <w:sz w:val="21"/>
          <w:szCs w:val="21"/>
          <w:highlight w:val="none"/>
        </w:rPr>
      </w:r>
      <w:r/>
    </w:p>
    <w:p>
      <w:pPr>
        <w:pStyle w:val="92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bCs/>
          <w:color w:val="000000"/>
          <w:sz w:val="32"/>
          <w:szCs w:val="36"/>
          <w:highlight w:val="none"/>
        </w:rPr>
      </w:pPr>
      <w:r>
        <w:rPr>
          <w:rFonts w:ascii="Times New Roman" w:hAnsi="Times New Roman" w:eastAsia="宋体" w:cs="Times New Roman"/>
          <w:bCs/>
          <w:color w:val="000000"/>
          <w:sz w:val="32"/>
          <w:szCs w:val="36"/>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bCs/>
          <w:color w:val="000000"/>
          <w:sz w:val="32"/>
          <w:szCs w:val="36"/>
          <w:highlight w:val="none"/>
        </w:rPr>
      </w:r>
      <w:r>
        <w:rPr>
          <w:rFonts w:ascii="Times New Roman" w:hAnsi="Times New Roman" w:eastAsia="宋体" w:cs="Times New Roman"/>
          <w:bCs/>
          <w:color w:val="000000"/>
          <w:sz w:val="32"/>
          <w:szCs w:val="36"/>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rPr>
          <w:rFonts w:ascii="Times New Roman" w:hAnsi="Times New Roman" w:eastAsia="宋体" w:cs="Times New Roman"/>
          <w:color w:val="000000"/>
          <w:sz w:val="32"/>
          <w:szCs w:val="32"/>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bCs/>
          <w:color w:val="000000"/>
          <w:sz w:val="32"/>
          <w:szCs w:val="36"/>
          <w:highlight w:val="none"/>
        </w:rPr>
      </w:r>
      <w:r/>
    </w:p>
    <w:p>
      <w:pPr>
        <w:pStyle w:val="1014"/>
        <w:ind w:left="480" w:hanging="480"/>
        <w:jc w:val="center"/>
        <w:spacing w:before="0" w:beforeAutospacing="0" w:after="0" w:afterAutospacing="0" w:line="360" w:lineRule="auto"/>
        <w:rPr>
          <w:rFonts w:ascii="Times New Roman" w:hAnsi="Times New Roman" w:eastAsia="宋体" w:cs="Times New Roman"/>
          <w:bCs/>
          <w:color w:val="000000"/>
          <w:sz w:val="32"/>
          <w:szCs w:val="36"/>
          <w:highlight w:val="none"/>
        </w:rPr>
      </w:pPr>
      <w:r>
        <w:rPr>
          <w:rFonts w:ascii="Times New Roman" w:hAnsi="Times New Roman" w:eastAsia="宋体" w:cs="Times New Roman"/>
          <w:bCs/>
          <w:color w:val="000000"/>
          <w:sz w:val="32"/>
          <w:szCs w:val="36"/>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bookmarkStart w:id="32" w:name="_Toc20259"/>
      <w:r>
        <w:rPr>
          <w:rFonts w:ascii="Times New Roman" w:hAnsi="Times New Roman" w:eastAsia="宋体" w:cs="Times New Roman"/>
          <w:bCs/>
          <w:color w:val="000000"/>
          <w:sz w:val="28"/>
          <w:szCs w:val="28"/>
          <w:highlight w:val="none"/>
        </w:rPr>
        <w:t xml:space="preserve">第二章  供应商须知</w:t>
      </w:r>
      <w:bookmarkEnd w:id="32"/>
      <w:r>
        <w:rPr>
          <w:rFonts w:ascii="Times New Roman" w:hAnsi="Times New Roman" w:eastAsia="宋体" w:cs="Times New Roman"/>
          <w:bCs/>
          <w:color w:val="000000"/>
          <w:sz w:val="28"/>
          <w:szCs w:val="28"/>
          <w:highlight w:val="none"/>
        </w:rPr>
      </w:r>
      <w:r/>
    </w:p>
    <w:p>
      <w:pPr>
        <w:pStyle w:val="929"/>
        <w:jc w:val="center"/>
        <w:spacing w:line="360" w:lineRule="auto"/>
        <w:shd w:val="clear" w:color="auto" w:fill="ffffff"/>
        <w:widowControl/>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供应商须知前附表</w:t>
      </w:r>
      <w:r>
        <w:rPr>
          <w:rFonts w:ascii="Times New Roman" w:hAnsi="Times New Roman" w:eastAsia="宋体" w:cs="Times New Roman"/>
          <w:b/>
          <w:bCs/>
          <w:color w:val="000000"/>
          <w:sz w:val="21"/>
          <w:szCs w:val="21"/>
          <w:highlight w:val="none"/>
        </w:rPr>
      </w:r>
      <w:r/>
    </w:p>
    <w:tbl>
      <w:tblPr>
        <w:tblW w:w="1059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59"/>
        <w:gridCol w:w="1057"/>
        <w:gridCol w:w="1842"/>
        <w:gridCol w:w="5507"/>
      </w:tblGrid>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项  目</w:t>
            </w:r>
            <w:r>
              <w:rPr>
                <w:rFonts w:hint="eastAsia" w:ascii="宋体" w:hAnsi="宋体" w:eastAsia="宋体" w:cs="宋体"/>
                <w:b/>
                <w:color w:val="000000"/>
                <w:sz w:val="21"/>
                <w:szCs w:val="21"/>
                <w:highlight w:val="none"/>
              </w:rPr>
            </w:r>
            <w:r/>
          </w:p>
        </w:tc>
        <w:tc>
          <w:tcPr>
            <w:gridSpan w:val="2"/>
            <w:tcW w:w="7349" w:type="dxa"/>
            <w:vAlign w:val="center"/>
            <w:textDirection w:val="lrTb"/>
            <w:noWrap/>
          </w:tcPr>
          <w:p>
            <w:pPr>
              <w:pStyle w:val="929"/>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内         容</w:t>
            </w:r>
            <w:r>
              <w:rPr>
                <w:rFonts w:hint="eastAsia" w:ascii="宋体" w:hAnsi="宋体" w:eastAsia="宋体" w:cs="宋体"/>
                <w:b/>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gridSpan w:val="2"/>
            <w:tcW w:w="7349" w:type="dxa"/>
            <w:vAlign w:val="center"/>
            <w:textDirection w:val="lrTb"/>
            <w:noWrap/>
          </w:tcPr>
          <w:p>
            <w:r>
              <w:rPr>
                <w:rFonts w:hint="eastAsia" w:ascii="宋体" w:hAnsi="宋体" w:eastAsia="宋体" w:cs="宋体"/>
                <w:color w:val="000000"/>
                <w:sz w:val="21"/>
                <w:szCs w:val="21"/>
                <w:highlight w:val="none"/>
              </w:rPr>
              <w:t xml:space="preserve">JSZC-320100-ZRJS-C2026-0030</w:t>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政务新媒体技术支持及城建影像摄制服务</w:t>
            </w:r>
            <w:r>
              <w:rPr>
                <w:rFonts w:hint="eastAsia" w:ascii="宋体" w:hAnsi="宋体" w:eastAsia="宋体" w:cs="宋体"/>
                <w:color w:val="000000"/>
                <w:sz w:val="21"/>
                <w:szCs w:val="21"/>
                <w:highlight w:val="none"/>
                <w:lang w:eastAsia="zh-CN"/>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江苏中润工程建设咨询有限公司</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代理机构地址</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南京市中山北路200号南京工业大学虹桥校区筑意4号楼4楼</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ind w:firstLine="210"/>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磋商文件获取方法</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江苏政府采购网自行免费下载</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项目采购限价</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119</w:t>
            </w:r>
            <w:r>
              <w:rPr>
                <w:rFonts w:hint="eastAsia" w:ascii="宋体" w:hAnsi="宋体" w:eastAsia="宋体" w:cs="宋体"/>
                <w:color w:val="000000"/>
                <w:sz w:val="21"/>
                <w:szCs w:val="21"/>
                <w:highlight w:val="none"/>
              </w:rPr>
              <w:t xml:space="preserve">.00万元，报价超过最高限价当无效标处理。</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1年</w:t>
            </w:r>
            <w:r>
              <w:rPr>
                <w:rFonts w:hint="eastAsia" w:ascii="宋体" w:hAnsi="宋体" w:eastAsia="宋体" w:cs="宋体"/>
                <w:color w:val="000000"/>
                <w:sz w:val="21"/>
                <w:szCs w:val="21"/>
                <w:highlight w:val="none"/>
                <w:lang w:val="en-US" w:eastAsia="zh-CN"/>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磋商有效期</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磋商之日起90天</w:t>
            </w:r>
            <w:r>
              <w:rPr>
                <w:rFonts w:hint="eastAsia" w:ascii="宋体" w:hAnsi="宋体" w:eastAsia="宋体" w:cs="宋体"/>
                <w:color w:val="000000"/>
                <w:sz w:val="21"/>
                <w:szCs w:val="21"/>
                <w:highlight w:val="none"/>
              </w:rPr>
            </w:r>
            <w:r/>
          </w:p>
        </w:tc>
      </w:tr>
      <w:tr>
        <w:trPr>
          <w:trHeight w:val="567"/>
        </w:trPr>
        <w:tc>
          <w:tcPr>
            <w:tcW w:w="710"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gridSpan w:val="2"/>
            <w:tcW w:w="1476"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磋商文件获取</w:t>
            </w:r>
            <w:r>
              <w:rPr>
                <w:rFonts w:hint="eastAsia" w:ascii="宋体" w:hAnsi="宋体" w:eastAsia="宋体" w:cs="宋体"/>
                <w:color w:val="000000"/>
                <w:sz w:val="21"/>
                <w:szCs w:val="21"/>
                <w:highlight w:val="none"/>
              </w:rPr>
            </w:r>
            <w:r/>
          </w:p>
        </w:tc>
        <w:tc>
          <w:tcPr>
            <w:tcW w:w="1057"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自磋商文件公告发布之日</w:t>
            </w:r>
            <w:r>
              <w:rPr>
                <w:rFonts w:hint="eastAsia" w:ascii="宋体" w:hAnsi="宋体" w:eastAsia="宋体" w:cs="宋体"/>
                <w:color w:val="000000"/>
                <w:sz w:val="21"/>
                <w:szCs w:val="21"/>
                <w:highlight w:val="none"/>
              </w:rPr>
              <w:t xml:space="preserve">至</w:t>
            </w:r>
            <w:r>
              <w:rPr>
                <w:rFonts w:hint="eastAsia" w:ascii="宋体" w:hAnsi="宋体" w:eastAsia="宋体" w:cs="宋体"/>
                <w:color w:val="000000"/>
                <w:sz w:val="21"/>
                <w:szCs w:val="21"/>
                <w:highlight w:val="none"/>
              </w:rPr>
              <w:t xml:space="preserve">投</w:t>
            </w:r>
            <w:r>
              <w:rPr>
                <w:rFonts w:hint="eastAsia" w:ascii="宋体" w:hAnsi="宋体" w:eastAsia="宋体" w:cs="宋体"/>
                <w:color w:val="000000"/>
                <w:sz w:val="21"/>
                <w:szCs w:val="21"/>
                <w:highlight w:val="none"/>
              </w:rPr>
              <w:t xml:space="preserve">标</w:t>
            </w:r>
            <w:r>
              <w:rPr>
                <w:rFonts w:hint="eastAsia" w:ascii="宋体" w:hAnsi="宋体" w:eastAsia="宋体" w:cs="宋体"/>
                <w:color w:val="000000"/>
                <w:sz w:val="21"/>
                <w:szCs w:val="21"/>
                <w:highlight w:val="none"/>
              </w:rPr>
              <w:t xml:space="preserve">截止</w:t>
            </w: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t xml:space="preserve">前</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具</w:t>
            </w:r>
            <w:r>
              <w:rPr>
                <w:rFonts w:hint="eastAsia" w:ascii="宋体" w:hAnsi="宋体" w:eastAsia="宋体" w:cs="宋体"/>
                <w:color w:val="000000"/>
                <w:sz w:val="21"/>
                <w:szCs w:val="21"/>
                <w:highlight w:val="none"/>
              </w:rPr>
              <w:t xml:space="preserve">体</w:t>
            </w:r>
            <w:r>
              <w:rPr>
                <w:rFonts w:hint="eastAsia" w:ascii="宋体" w:hAnsi="宋体" w:eastAsia="宋体" w:cs="宋体"/>
                <w:color w:val="000000"/>
                <w:sz w:val="21"/>
                <w:szCs w:val="21"/>
                <w:highlight w:val="none"/>
              </w:rPr>
              <w:t xml:space="preserve">以系统时间为准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567"/>
        </w:trPr>
        <w:tc>
          <w:tcPr>
            <w:tcW w:w="710"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476"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7"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江苏政府采购网自行免费下载</w:t>
            </w:r>
            <w:r>
              <w:rPr>
                <w:rFonts w:hint="eastAsia" w:ascii="宋体" w:hAnsi="宋体" w:eastAsia="宋体" w:cs="宋体"/>
                <w:color w:val="000000"/>
                <w:sz w:val="21"/>
                <w:szCs w:val="21"/>
                <w:highlight w:val="none"/>
              </w:rPr>
            </w:r>
            <w:r/>
          </w:p>
        </w:tc>
      </w:tr>
      <w:tr>
        <w:trPr>
          <w:trHeight w:val="567"/>
        </w:trPr>
        <w:tc>
          <w:tcPr>
            <w:tcW w:w="710"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gridSpan w:val="2"/>
            <w:tcW w:w="1476"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响应性文件递交信息</w:t>
            </w:r>
            <w:r>
              <w:rPr>
                <w:rFonts w:hint="eastAsia" w:ascii="宋体" w:hAnsi="宋体" w:eastAsia="宋体" w:cs="宋体"/>
                <w:color w:val="000000"/>
                <w:sz w:val="21"/>
                <w:szCs w:val="21"/>
                <w:highlight w:val="none"/>
              </w:rPr>
            </w:r>
            <w:r/>
          </w:p>
        </w:tc>
        <w:tc>
          <w:tcPr>
            <w:tcW w:w="1057"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日09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  </w:t>
            </w:r>
            <w:r>
              <w:rPr>
                <w:rFonts w:hint="eastAsia" w:ascii="宋体" w:hAnsi="宋体" w:eastAsia="宋体" w:cs="宋体"/>
                <w:color w:val="000000"/>
                <w:sz w:val="21"/>
                <w:szCs w:val="21"/>
                <w:highlight w:val="none"/>
              </w:rPr>
            </w:r>
            <w:r/>
          </w:p>
        </w:tc>
      </w:tr>
      <w:tr>
        <w:trPr>
          <w:trHeight w:val="544"/>
        </w:trPr>
        <w:tc>
          <w:tcPr>
            <w:tcW w:w="710"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476"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7"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江苏政府采购网“苏采云”系统自行免费下载</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解密要求</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首次响应文件解密：到达开启时间，“苏采云”系统自动提取所有响应文件，供应商按采购文件规定方式按时在线解密。解密方式：开启时间后30分钟内，通过“苏采云”系统（使用“CA数字证书”）解密。</w:t>
            </w:r>
            <w:r>
              <w:rPr>
                <w:rFonts w:hint="eastAsia" w:ascii="宋体" w:hAnsi="宋体" w:eastAsia="宋体" w:cs="宋体"/>
                <w:color w:val="000000"/>
                <w:sz w:val="21"/>
                <w:szCs w:val="21"/>
                <w:highlight w:val="none"/>
              </w:rPr>
            </w:r>
            <w:r/>
          </w:p>
        </w:tc>
      </w:tr>
      <w:tr>
        <w:trPr>
          <w:trHeight w:val="567"/>
        </w:trPr>
        <w:tc>
          <w:tcPr>
            <w:tcW w:w="710"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417"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磋商时间及地址</w:t>
            </w:r>
            <w:r>
              <w:rPr>
                <w:rFonts w:hint="eastAsia" w:ascii="宋体" w:hAnsi="宋体" w:eastAsia="宋体" w:cs="宋体"/>
                <w:color w:val="000000"/>
                <w:sz w:val="21"/>
                <w:szCs w:val="21"/>
                <w:highlight w:val="none"/>
              </w:rPr>
            </w:r>
            <w:r/>
          </w:p>
        </w:tc>
        <w:tc>
          <w:tcPr>
            <w:gridSpan w:val="2"/>
            <w:tcW w:w="1116"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日14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  </w:t>
            </w:r>
            <w:r>
              <w:rPr>
                <w:rFonts w:hint="eastAsia" w:ascii="宋体" w:hAnsi="宋体" w:eastAsia="宋体" w:cs="宋体"/>
                <w:color w:val="000000"/>
                <w:sz w:val="21"/>
                <w:szCs w:val="21"/>
                <w:highlight w:val="none"/>
              </w:rPr>
            </w:r>
            <w:r/>
          </w:p>
        </w:tc>
      </w:tr>
      <w:tr>
        <w:trPr>
          <w:trHeight w:val="567"/>
        </w:trPr>
        <w:tc>
          <w:tcPr>
            <w:tcW w:w="710" w:type="dxa"/>
            <w:vAlign w:val="center"/>
            <w:vMerge w:val="continue"/>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7"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16"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“苏采云”系统（网址：http://jszfcg.jsczt.cn/）“开标大厅，点击“苏采云”进入系统“开标大厅”。</w:t>
            </w:r>
            <w:r>
              <w:rPr>
                <w:rFonts w:hint="eastAsia" w:ascii="宋体" w:hAnsi="宋体" w:eastAsia="宋体" w:cs="宋体"/>
                <w:color w:val="000000"/>
                <w:sz w:val="21"/>
                <w:szCs w:val="21"/>
                <w:highlight w:val="none"/>
              </w:rPr>
            </w:r>
            <w:r/>
          </w:p>
        </w:tc>
      </w:tr>
      <w:tr>
        <w:trPr>
          <w:trHeight w:val="567"/>
        </w:trPr>
        <w:tc>
          <w:tcPr>
            <w:tcW w:w="710"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417"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联系事项</w:t>
            </w:r>
            <w:r>
              <w:rPr>
                <w:rFonts w:hint="eastAsia" w:ascii="宋体" w:hAnsi="宋体" w:eastAsia="宋体" w:cs="宋体"/>
                <w:color w:val="000000"/>
                <w:sz w:val="21"/>
                <w:szCs w:val="21"/>
                <w:highlight w:val="none"/>
              </w:rPr>
            </w:r>
            <w:r/>
          </w:p>
        </w:tc>
        <w:tc>
          <w:tcPr>
            <w:gridSpan w:val="2"/>
            <w:tcW w:w="1116" w:type="dxa"/>
            <w:vAlign w:val="center"/>
            <w:vMerge w:val="restart"/>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rPr>
            </w:r>
            <w:r/>
          </w:p>
        </w:tc>
        <w:tc>
          <w:tcPr>
            <w:tcW w:w="1842"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5507" w:type="dxa"/>
            <w:vAlign w:val="center"/>
            <w:textDirection w:val="lrTb"/>
            <w:noWrap/>
          </w:tcPr>
          <w:p>
            <w:pPr>
              <w:pStyle w:val="929"/>
              <w:ind w:firstLine="0"/>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张梦、周艺卉</w:t>
            </w:r>
            <w:r>
              <w:rPr>
                <w:rFonts w:hint="eastAsia" w:ascii="宋体" w:hAnsi="宋体" w:eastAsia="宋体" w:cs="宋体"/>
                <w:color w:val="000000"/>
                <w:sz w:val="21"/>
                <w:szCs w:val="21"/>
                <w:highlight w:val="none"/>
                <w:lang w:eastAsia="zh-CN"/>
              </w:rPr>
            </w:r>
            <w:r/>
          </w:p>
        </w:tc>
      </w:tr>
      <w:tr>
        <w:trPr>
          <w:trHeight w:val="567"/>
        </w:trPr>
        <w:tc>
          <w:tcPr>
            <w:tcW w:w="710" w:type="dxa"/>
            <w:vAlign w:val="center"/>
            <w:vMerge w:val="continue"/>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7"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16"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5507"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83278276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83278121</w:t>
            </w:r>
            <w:r>
              <w:rPr>
                <w:rFonts w:hint="eastAsia" w:ascii="宋体" w:hAnsi="宋体" w:eastAsia="宋体" w:cs="宋体"/>
                <w:color w:val="000000"/>
                <w:sz w:val="21"/>
                <w:szCs w:val="21"/>
                <w:highlight w:val="none"/>
                <w:lang w:val="en-US" w:eastAsia="zh-CN"/>
              </w:rPr>
            </w:r>
            <w:r/>
          </w:p>
        </w:tc>
      </w:tr>
      <w:tr>
        <w:trPr>
          <w:trHeight w:val="567"/>
        </w:trPr>
        <w:tc>
          <w:tcPr>
            <w:tcW w:w="710" w:type="dxa"/>
            <w:vAlign w:val="center"/>
            <w:vMerge w:val="continue"/>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7"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16" w:type="dxa"/>
            <w:vAlign w:val="center"/>
            <w:vMerge w:val="restart"/>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w:t>
            </w:r>
            <w:r>
              <w:rPr>
                <w:rFonts w:hint="eastAsia" w:ascii="宋体" w:hAnsi="宋体" w:eastAsia="宋体" w:cs="宋体"/>
                <w:color w:val="000000"/>
                <w:sz w:val="21"/>
                <w:szCs w:val="21"/>
                <w:highlight w:val="none"/>
              </w:rPr>
            </w:r>
            <w:r/>
          </w:p>
        </w:tc>
        <w:tc>
          <w:tcPr>
            <w:tcW w:w="1842"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5507"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常工</w:t>
            </w:r>
            <w:r>
              <w:rPr>
                <w:rFonts w:hint="eastAsia" w:ascii="宋体" w:hAnsi="宋体" w:eastAsia="宋体" w:cs="宋体"/>
                <w:color w:val="000000"/>
                <w:sz w:val="21"/>
                <w:szCs w:val="21"/>
                <w:highlight w:val="none"/>
              </w:rPr>
            </w:r>
            <w:r/>
          </w:p>
        </w:tc>
      </w:tr>
      <w:tr>
        <w:trPr>
          <w:trHeight w:val="567"/>
        </w:trPr>
        <w:tc>
          <w:tcPr>
            <w:tcW w:w="710" w:type="dxa"/>
            <w:vAlign w:val="center"/>
            <w:vMerge w:val="continue"/>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7"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16" w:type="dxa"/>
            <w:vAlign w:val="center"/>
            <w:vMerge w:val="continue"/>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5507" w:type="dxa"/>
            <w:vAlign w:val="center"/>
            <w:textDirection w:val="lrTb"/>
            <w:noWrap/>
          </w:tcPr>
          <w:p>
            <w:pPr>
              <w:pStyle w:val="929"/>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025-69974912</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响应报价要求</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numPr>
                <w:ilvl w:val="0"/>
                <w:numId w:val="0"/>
              </w:numPr>
              <w:keepLines w:val="0"/>
              <w:keepNext w:val="0"/>
              <w:pageBreakBefore w:val="0"/>
              <w:spacing w:line="24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w:t>
            </w:r>
            <w:r>
              <w:rPr>
                <w:rFonts w:hint="eastAsia" w:ascii="宋体" w:hAnsi="宋体" w:eastAsia="宋体" w:cs="宋体"/>
                <w:color w:val="000000"/>
                <w:sz w:val="21"/>
                <w:szCs w:val="21"/>
                <w:highlight w:val="none"/>
                <w:lang w:val="en-US"/>
              </w:rPr>
              <w:t xml:space="preserve">总价</w:t>
            </w:r>
            <w:r>
              <w:rPr>
                <w:rFonts w:hint="eastAsia" w:ascii="宋体" w:hAnsi="宋体" w:eastAsia="宋体" w:cs="宋体"/>
                <w:color w:val="000000"/>
                <w:sz w:val="21"/>
                <w:szCs w:val="21"/>
                <w:highlight w:val="none"/>
              </w:rPr>
              <w:t xml:space="preserve">报价，供应商的响应价应是完成本项目所需的全部费用，应当包括但不限于：</w:t>
            </w:r>
            <w:r>
              <w:rPr>
                <w:rFonts w:hint="eastAsia" w:ascii="宋体" w:hAnsi="宋体" w:eastAsia="宋体" w:cs="宋体"/>
                <w:color w:val="000000"/>
                <w:sz w:val="21"/>
                <w:szCs w:val="21"/>
                <w:highlight w:val="none"/>
                <w:lang w:val="en-US" w:eastAsia="zh-CN"/>
              </w:rPr>
              <w:t xml:space="preserve">人工费、交通费、税金等一切与项目有关的费用。</w:t>
            </w:r>
            <w:r>
              <w:rPr>
                <w:rFonts w:hint="eastAsia" w:ascii="宋体" w:hAnsi="宋体" w:eastAsia="宋体" w:cs="宋体"/>
                <w:color w:val="000000"/>
                <w:sz w:val="21"/>
                <w:szCs w:val="21"/>
                <w:highlight w:val="none"/>
              </w:rPr>
            </w:r>
            <w:r/>
          </w:p>
        </w:tc>
      </w:tr>
      <w:tr>
        <w:trPr>
          <w:trHeight w:val="567"/>
        </w:trPr>
        <w:tc>
          <w:tcPr>
            <w:tcW w:w="710"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gridSpan w:val="3"/>
            <w:tcW w:w="2533" w:type="dxa"/>
            <w:vAlign w:val="center"/>
            <w:textDirection w:val="lrTb"/>
            <w:noWrap/>
          </w:tcPr>
          <w:p>
            <w:pPr>
              <w:pStyle w:val="929"/>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竞争性磋商代理费</w:t>
            </w:r>
            <w:r>
              <w:rPr>
                <w:rFonts w:hint="eastAsia" w:ascii="宋体" w:hAnsi="宋体" w:eastAsia="宋体" w:cs="宋体"/>
                <w:color w:val="000000"/>
                <w:sz w:val="21"/>
                <w:szCs w:val="21"/>
                <w:highlight w:val="none"/>
              </w:rPr>
            </w:r>
            <w:r/>
          </w:p>
        </w:tc>
        <w:tc>
          <w:tcPr>
            <w:gridSpan w:val="2"/>
            <w:tcW w:w="7349" w:type="dxa"/>
            <w:vAlign w:val="center"/>
            <w:textDirection w:val="lrTb"/>
            <w:noWrap/>
          </w:tcPr>
          <w:p>
            <w:pPr>
              <w:pStyle w:val="929"/>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本项目竞争性磋商代理服务费由成交供应商支付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共10000元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bl>
    <w:p>
      <w:pPr>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一、总    则</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适用法律</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rPr>
        <w:t xml:space="preserve">定义</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2.1“供应商”是指参加磋商竞争，并符合采购文件规定资格条件的法人、其他组织或者自然人。</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2.2“服务”指本磋商文件中所述服务。</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2.3“用户或使用单位”是指本项目采购人。</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rPr>
        <w:t xml:space="preserve">政策功能</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3.1中小企业政策</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（1）中小企业（含中型、小型、微型企业）应当符合《政府采购促进中小企业发展管理办法》（财库〔2020〕46号）</w:t>
      </w:r>
      <w:r>
        <w:rPr>
          <w:rFonts w:hint="eastAsia" w:ascii="宋体" w:hAnsi="宋体" w:eastAsia="宋体" w:cs="宋体"/>
          <w:bCs/>
          <w:color w:val="000000"/>
          <w:sz w:val="21"/>
          <w:szCs w:val="21"/>
          <w:highlight w:val="none"/>
          <w:lang w:eastAsia="zh-CN"/>
        </w:rPr>
        <w:t xml:space="preserve">第二条，</w:t>
      </w:r>
      <w:r>
        <w:rPr>
          <w:rFonts w:hint="eastAsia" w:ascii="宋体" w:hAnsi="宋体" w:eastAsia="宋体" w:cs="宋体"/>
          <w:bCs/>
          <w:color w:val="000000"/>
          <w:sz w:val="21"/>
          <w:szCs w:val="21"/>
          <w:highlight w:val="none"/>
        </w:rPr>
        <w:t xml:space="preserve">《关于政府采购支持监狱企业发展有关问题的通知》（财库〔2014〕68号）</w:t>
      </w:r>
      <w:r>
        <w:rPr>
          <w:rFonts w:hint="eastAsia" w:ascii="宋体" w:hAnsi="宋体" w:eastAsia="宋体" w:cs="宋体"/>
          <w:bCs/>
          <w:color w:val="000000"/>
          <w:sz w:val="21"/>
          <w:szCs w:val="21"/>
          <w:highlight w:val="none"/>
          <w:lang w:eastAsia="zh-CN"/>
        </w:rPr>
        <w:t xml:space="preserve">第一条，</w:t>
      </w:r>
      <w:r>
        <w:rPr>
          <w:rFonts w:hint="eastAsia" w:ascii="宋体" w:hAnsi="宋体" w:eastAsia="宋体" w:cs="宋体"/>
          <w:bCs/>
          <w:color w:val="000000"/>
          <w:sz w:val="21"/>
          <w:szCs w:val="21"/>
          <w:highlight w:val="none"/>
        </w:rPr>
        <w:t xml:space="preserve">《财政部关于进一步加大政府采购支持中小企业力度的通知》（财库</w:t>
      </w:r>
      <w:r>
        <w:rPr>
          <w:rFonts w:hint="eastAsia" w:ascii="宋体" w:hAnsi="宋体" w:eastAsia="宋体" w:cs="宋体"/>
          <w:bCs/>
          <w:color w:val="000000"/>
          <w:sz w:val="21"/>
          <w:szCs w:val="21"/>
          <w:highlight w:val="none"/>
          <w:lang w:eastAsia="zh-CN"/>
        </w:rPr>
        <w:t xml:space="preserve">〔2022〕19号</w:t>
      </w:r>
      <w:r>
        <w:rPr>
          <w:rFonts w:hint="eastAsia" w:ascii="宋体" w:hAnsi="宋体" w:eastAsia="宋体" w:cs="宋体"/>
          <w:bCs/>
          <w:color w:val="000000"/>
          <w:sz w:val="21"/>
          <w:szCs w:val="21"/>
          <w:highlight w:val="none"/>
        </w:rPr>
        <w:t xml:space="preserve">）或《关于促进残疾人就业政府采购政策的通知》（财库〔2017〕141号）第一条的规定。</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对于专门面向中小企业或小型、微型企业的项目，只面向中小企业或小型、微型企业采购。对于非专门面向中小企业的项目，对小型和微型企业提供的服务报价价格给予10%的扣除，用扣除后的价格参与评审。</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（4）对于接受大中型企业与小微企业组成联合体的采购项目，如果联合协议中约定，小微企业的合同份额占到合同总金额30%以上的，给予联合体</w:t>
      </w:r>
      <w:r>
        <w:rPr>
          <w:rFonts w:hint="eastAsia" w:ascii="宋体" w:hAnsi="宋体" w:eastAsia="宋体" w:cs="宋体"/>
          <w:bCs/>
          <w:color w:val="000000"/>
          <w:sz w:val="21"/>
          <w:szCs w:val="21"/>
          <w:highlight w:val="none"/>
          <w:lang w:val="en-US"/>
        </w:rPr>
        <w:t xml:space="preserve">4</w:t>
      </w:r>
      <w:r>
        <w:rPr>
          <w:rFonts w:hint="eastAsia" w:ascii="宋体" w:hAnsi="宋体" w:eastAsia="宋体" w:cs="宋体"/>
          <w:bCs/>
          <w:color w:val="000000"/>
          <w:sz w:val="21"/>
          <w:szCs w:val="21"/>
          <w:highlight w:val="none"/>
        </w:rPr>
        <w:t xml:space="preserve">%的价格扣除。联合体各方均为小微企业的，联合体视同为小微企业享受10%价格扣除，用扣除后的价格参与评审。</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（5）中小企业依据《政府采购促进中小企业发展管理办法》（财库〔2020〕46号）规定的政策获取政府采购合同后，小型、微型企业不得分包给大型、中型企业，中型企业不得分包给大型企业。</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（6）组成联合体或者接受分包合同的中小企业与联合体内其他企业、分包企业之间不得存在直接控股、管理关系；</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（7）供应商同时为小型、微型企业、监狱企业或残疾人福利性单位的</w:t>
      </w:r>
      <w:r>
        <w:rPr>
          <w:rFonts w:hint="eastAsia" w:ascii="宋体" w:hAnsi="宋体" w:eastAsia="宋体" w:cs="宋体"/>
          <w:bCs/>
          <w:color w:val="000000"/>
          <w:sz w:val="21"/>
          <w:szCs w:val="21"/>
          <w:highlight w:val="none"/>
          <w:lang w:eastAsia="zh-CN"/>
        </w:rPr>
        <w:t xml:space="preserve">，在</w:t>
      </w:r>
      <w:r>
        <w:rPr>
          <w:rFonts w:hint="eastAsia" w:ascii="宋体" w:hAnsi="宋体" w:eastAsia="宋体" w:cs="宋体"/>
          <w:bCs/>
          <w:color w:val="000000"/>
          <w:sz w:val="21"/>
          <w:szCs w:val="21"/>
          <w:highlight w:val="none"/>
        </w:rPr>
        <w:t xml:space="preserve">评审中只享受一次价格扣除。不重复进行价格扣除。</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（8）未按要求提供相关材料的，不享受相关政策。</w:t>
      </w:r>
      <w:r>
        <w:rPr>
          <w:rFonts w:hint="eastAsia" w:ascii="宋体" w:hAnsi="宋体" w:eastAsia="宋体" w:cs="宋体"/>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磋商费用</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4.1供应商应承担所有与准备和参加磋商有关的费用，无论采购结果如何，采购代理机构和采购人在任何情况下均无义务和责任承担这些费用。</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4.2项目竞争性磋商代理服务由成交人支付。在成交通知书领取前一</w:t>
      </w:r>
      <w:r>
        <w:rPr>
          <w:rFonts w:hint="eastAsia" w:ascii="宋体" w:hAnsi="宋体" w:eastAsia="宋体" w:cs="宋体"/>
          <w:color w:val="000000"/>
          <w:sz w:val="21"/>
          <w:szCs w:val="21"/>
          <w:highlight w:val="none"/>
          <w:lang w:eastAsia="zh-CN"/>
        </w:rPr>
        <w:t xml:space="preserve">次支</w:t>
      </w:r>
      <w:r>
        <w:rPr>
          <w:rFonts w:hint="eastAsia" w:ascii="宋体" w:hAnsi="宋体" w:eastAsia="宋体" w:cs="宋体"/>
          <w:color w:val="000000"/>
          <w:sz w:val="21"/>
          <w:szCs w:val="21"/>
          <w:highlight w:val="none"/>
        </w:rPr>
        <w:t xml:space="preserve">付给采购代理机构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共计10000元</w:t>
      </w:r>
      <w:r>
        <w:rPr>
          <w:rFonts w:hint="eastAsia" w:ascii="宋体" w:hAnsi="宋体" w:eastAsia="宋体" w:cs="宋体"/>
          <w:color w:val="000000"/>
          <w:sz w:val="21"/>
          <w:szCs w:val="21"/>
          <w:highlight w:val="none"/>
        </w:rPr>
        <w:t xml:space="preserve">。请供应商予以关注并核算到总报价中。</w:t>
      </w:r>
      <w:r>
        <w:rPr>
          <w:rFonts w:hint="eastAsia" w:ascii="宋体" w:hAnsi="宋体" w:eastAsia="宋体" w:cs="宋体"/>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二、文件编制 </w:t>
      </w:r>
      <w:r>
        <w:rPr>
          <w:rFonts w:hint="eastAsia" w:ascii="宋体" w:hAnsi="宋体" w:eastAsia="宋体" w:cs="宋体"/>
          <w:b/>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rPr>
        <w:t xml:space="preserve">供应商应当按照磋商文件的要求编制响应文件，并对其提交的响应文件真实性、合法性承担法律责任。</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6.</w:t>
      </w:r>
      <w:r>
        <w:rPr>
          <w:rFonts w:hint="eastAsia" w:ascii="宋体" w:hAnsi="宋体" w:eastAsia="宋体" w:cs="宋体"/>
          <w:b/>
          <w:bCs/>
          <w:color w:val="000000"/>
          <w:sz w:val="21"/>
          <w:szCs w:val="21"/>
          <w:highlight w:val="none"/>
        </w:rPr>
        <w:t xml:space="preserve">响应文件的语言、计量单位、货币和编制</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提交的响应文件、技术文件和资料，包括相关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6.2供应商所使用的计量单位应为国家法定计量单位。</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6.3供应商应用人民币报价。</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供应商应在响应文件中写清相应的项目采购编号、项目名称、供应商全称、地址、电话、传真等，如有必要，可以增加附页，作为响应文件的组成部分。</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7.</w:t>
      </w:r>
      <w:r>
        <w:rPr>
          <w:rFonts w:hint="eastAsia" w:ascii="宋体" w:hAnsi="宋体" w:eastAsia="宋体" w:cs="宋体"/>
          <w:b/>
          <w:bCs/>
          <w:color w:val="000000"/>
          <w:sz w:val="21"/>
          <w:szCs w:val="21"/>
          <w:highlight w:val="none"/>
        </w:rPr>
        <w:t xml:space="preserve">响应文件的组成</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7.1供应商应当根据磋商文件要求编制响应文件，并根据自己的商务能力、技术水平对磋商文件提出的要求和条件逐条标明是否响应。响应文件由商务部分、技术部分、价格部分，以及其他部分组成。</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7.2响应文件的商务部分。</w:t>
      </w:r>
      <w:r>
        <w:rPr>
          <w:rFonts w:hint="eastAsia" w:ascii="宋体" w:hAnsi="宋体" w:eastAsia="宋体" w:cs="宋体"/>
          <w:color w:val="000000"/>
          <w:sz w:val="21"/>
          <w:szCs w:val="21"/>
          <w:highlight w:val="none"/>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宋体"/>
          <w:b/>
          <w:bCs/>
          <w:color w:val="000000"/>
          <w:sz w:val="21"/>
          <w:szCs w:val="21"/>
          <w:highlight w:val="none"/>
        </w:rPr>
        <w:t xml:space="preserve">其中加※项目不得有缺失或无效：</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（1）※磋商申请及声明；</w:t>
      </w:r>
      <w:r>
        <w:rPr>
          <w:rFonts w:hint="eastAsia" w:ascii="宋体" w:hAnsi="宋体" w:eastAsia="宋体" w:cs="宋体"/>
          <w:b/>
          <w:bCs/>
          <w:color w:val="000000"/>
          <w:sz w:val="21"/>
          <w:szCs w:val="21"/>
          <w:highlight w:val="none"/>
        </w:rPr>
      </w:r>
      <w:r/>
    </w:p>
    <w:p>
      <w:pPr>
        <w:pStyle w:val="929"/>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（2）※法定代表人授权委托书及委托代理人的身份证复印件； </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（3）※第一章竞争性磋商邀请/竞争性磋商公告中申请人的资格要求1.满足《中华人民共和国政府采购法》第二十二条规定，提供</w:t>
      </w:r>
      <w:r>
        <w:rPr>
          <w:rFonts w:hint="eastAsia" w:ascii="宋体" w:hAnsi="宋体" w:eastAsia="宋体" w:cs="宋体"/>
          <w:b/>
          <w:bCs/>
          <w:color w:val="000000"/>
          <w:sz w:val="21"/>
          <w:szCs w:val="21"/>
          <w:highlight w:val="none"/>
          <w:lang w:eastAsia="zh-CN"/>
        </w:rPr>
        <w:t xml:space="preserve">《南京市政府采购供应商信用承诺书》</w:t>
      </w:r>
      <w:r>
        <w:rPr>
          <w:rFonts w:hint="eastAsia" w:ascii="宋体" w:hAnsi="宋体" w:eastAsia="宋体" w:cs="宋体"/>
          <w:b/>
          <w:bCs/>
          <w:color w:val="000000"/>
          <w:sz w:val="21"/>
          <w:szCs w:val="21"/>
          <w:highlight w:val="none"/>
        </w:rPr>
        <w:t xml:space="preserve">等证明文件；</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（4）※第一章竞争性磋商邀请/竞争性磋商公告中申请人的资格要求3.本项目的特定资格要求的证明文件；</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（5）供应商认为需要提供的其他资格证明文件和商务资料；</w:t>
      </w:r>
      <w:r>
        <w:rPr>
          <w:rFonts w:hint="eastAsia" w:ascii="宋体" w:hAnsi="宋体" w:eastAsia="宋体" w:cs="宋体"/>
          <w:b w:val="0"/>
          <w:bCs w:val="0"/>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）《商务条款偏离表》；</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7.3响应文件的技术部分。</w:t>
      </w:r>
      <w:r>
        <w:rPr>
          <w:rFonts w:hint="eastAsia" w:ascii="宋体" w:hAnsi="宋体" w:eastAsia="宋体" w:cs="宋体"/>
          <w:color w:val="000000"/>
          <w:sz w:val="21"/>
          <w:szCs w:val="21"/>
          <w:highlight w:val="none"/>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（1）服务内容的详细说明；</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rPr>
        <w:t xml:space="preserve">2</w:t>
      </w:r>
      <w:r>
        <w:rPr>
          <w:rFonts w:hint="eastAsia" w:ascii="宋体" w:hAnsi="宋体" w:eastAsia="宋体" w:cs="宋体"/>
          <w:bCs/>
          <w:color w:val="000000"/>
          <w:sz w:val="21"/>
          <w:szCs w:val="21"/>
          <w:highlight w:val="none"/>
        </w:rPr>
        <w:t xml:space="preserve">）项目实施方案；</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）服务承诺；</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）《技术条款偏离表》。</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）供应商认为需要提供的其他技术资料等；</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7.4</w:t>
      </w:r>
      <w:r>
        <w:rPr>
          <w:rFonts w:hint="eastAsia" w:ascii="宋体" w:hAnsi="宋体" w:eastAsia="宋体" w:cs="宋体"/>
          <w:b/>
          <w:color w:val="000000"/>
          <w:sz w:val="21"/>
          <w:szCs w:val="21"/>
          <w:highlight w:val="none"/>
        </w:rPr>
        <w:t xml:space="preserve">响应文件的价格部分</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（1）价格部分是对服务价格构成的说明，磋商文件如没有特别说明的话，对每一项服务仅接受一个价格。</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（2）报价应包含完成本服务项目发生的所有含税费用、支付给员工的工资和国家强制缴纳的各种社会保障资金</w:t>
      </w:r>
      <w:r>
        <w:rPr>
          <w:rFonts w:hint="eastAsia" w:ascii="宋体" w:hAnsi="宋体" w:eastAsia="宋体" w:cs="宋体"/>
          <w:bCs/>
          <w:color w:val="000000"/>
          <w:sz w:val="21"/>
          <w:szCs w:val="21"/>
          <w:highlight w:val="none"/>
        </w:rPr>
        <w:t xml:space="preserve">，以</w:t>
      </w:r>
      <w:r>
        <w:rPr>
          <w:rFonts w:hint="eastAsia" w:ascii="宋体" w:hAnsi="宋体" w:eastAsia="宋体" w:cs="宋体"/>
          <w:color w:val="000000"/>
          <w:sz w:val="21"/>
          <w:szCs w:val="21"/>
          <w:highlight w:val="none"/>
        </w:rPr>
        <w:t xml:space="preserve">及供应商认为需要的其他费用等</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（3）供应商应充分考虑到市场价格变动，以及项目实施过程中的不可预见因素，一旦成交，成交总价不变。如果有漏项，视同让利。</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（4）经磋商后，如果成交价高于或低于供应商在响应文件首次报价的，分项报价同比例调整。</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7.5响应</w:t>
      </w:r>
      <w:r>
        <w:rPr>
          <w:rFonts w:hint="eastAsia" w:ascii="宋体" w:hAnsi="宋体" w:eastAsia="宋体" w:cs="宋体"/>
          <w:b/>
          <w:color w:val="000000"/>
          <w:sz w:val="21"/>
          <w:szCs w:val="21"/>
          <w:highlight w:val="none"/>
        </w:rPr>
        <w:t xml:space="preserve">文件的其他部分。</w:t>
      </w:r>
      <w:r>
        <w:rPr>
          <w:rFonts w:hint="eastAsia" w:ascii="宋体" w:hAnsi="宋体" w:eastAsia="宋体" w:cs="宋体"/>
          <w:color w:val="000000"/>
          <w:sz w:val="21"/>
          <w:szCs w:val="21"/>
          <w:highlight w:val="none"/>
        </w:rPr>
        <w:t xml:space="preserve">其他部分由供应商根据编制响应文件需要提供的其他相关文件。</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8.</w:t>
      </w:r>
      <w:r>
        <w:rPr>
          <w:rFonts w:hint="eastAsia" w:ascii="宋体" w:hAnsi="宋体" w:eastAsia="宋体" w:cs="宋体"/>
          <w:b/>
          <w:bCs/>
          <w:color w:val="000000"/>
          <w:sz w:val="21"/>
          <w:szCs w:val="21"/>
          <w:highlight w:val="none"/>
        </w:rPr>
        <w:t xml:space="preserve">磋商保证金（本项目不收取磋商保证金）</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8.1供应商应按照要求提交磋商保证金，并作为其响应文件的一部分。磋商保证金是为了保护采购人免遭因供应商的行为而蒙受的损失，采购代理机构在因供应商的行为受到损害时，磋商保证金将不予退还。</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8.2未成交供应商的磋商保证金，将在成交通知发出后五个工作日内无息退还。</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8.3成交供应商的磋商保证金，</w:t>
      </w:r>
      <w:r>
        <w:rPr>
          <w:rFonts w:hint="eastAsia" w:ascii="宋体" w:hAnsi="宋体" w:eastAsia="宋体" w:cs="宋体"/>
          <w:bCs/>
          <w:color w:val="000000"/>
          <w:sz w:val="21"/>
          <w:szCs w:val="21"/>
          <w:highlight w:val="none"/>
        </w:rPr>
        <w:t xml:space="preserve">将在签订合同后五个工作日内无息退还。</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8.4下列任何情况发生时，磋商保证金不予退还：</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（1）成交通知书发出后三十日内，成交供应商未与采购人签订合同的；</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（2）提供虚假材料谋取成交的；</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（3）经查实与采购人、其他供应商恶意串通的等。</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bookmarkStart w:id="33" w:name="_Toc28198"/>
      <w:r/>
      <w:bookmarkStart w:id="34" w:name="_Toc29556"/>
      <w:r>
        <w:rPr>
          <w:rFonts w:hint="eastAsia" w:ascii="宋体" w:hAnsi="宋体" w:eastAsia="宋体" w:cs="宋体"/>
          <w:b/>
          <w:bCs/>
          <w:color w:val="000000"/>
          <w:sz w:val="21"/>
          <w:szCs w:val="21"/>
          <w:highlight w:val="none"/>
        </w:rPr>
        <w:t xml:space="preserve">三、</w:t>
      </w:r>
      <w:bookmarkEnd w:id="33"/>
      <w:r/>
      <w:bookmarkEnd w:id="34"/>
      <w:r>
        <w:rPr>
          <w:rFonts w:hint="eastAsia" w:ascii="宋体" w:hAnsi="宋体" w:eastAsia="宋体" w:cs="宋体"/>
          <w:b/>
          <w:bCs/>
          <w:color w:val="000000"/>
          <w:sz w:val="21"/>
          <w:szCs w:val="21"/>
          <w:highlight w:val="none"/>
        </w:rPr>
        <w:t xml:space="preserve">响应文件签署与提交</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响应文件签署</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 响应文件应由供应商法定代表人或授权代表签字，并签章。</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供应商应当按照《操作手册》规定，按照磋商公告规定，在提交响应文件截止时间前制作并上传电子响应文件。</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 有下列情形之一的响应文件将拒收：</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代理机构拒绝接收提交响应文件截止时间后上传的任何电子响应文件。</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响应文件的撤回和修改</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响应文件的撤回</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10.1.1 供应商可在提交响应文件截止时间前撤回其电子响应文件，具体操作方法见《操作手册》。</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10.1.2 供应商撤回电子响应文件，则认为其不再参与本项目磋商活动。</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0</w:t>
      </w:r>
      <w:r>
        <w:rPr>
          <w:rFonts w:hint="eastAsia" w:ascii="宋体" w:hAnsi="宋体" w:eastAsia="宋体" w:cs="宋体"/>
          <w:color w:val="000000"/>
          <w:sz w:val="21"/>
          <w:szCs w:val="21"/>
          <w:highlight w:val="none"/>
        </w:rPr>
        <w:t xml:space="preserve">.2 响应文件的修改</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10.2.1 供应商可在提交响应文件截止时间前对其电子响应文件进行修改，具体操作方法见《操作手册》。</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10.2.2 提交响应文件截止时间之后，供应商不得对其电子响应文件作任何修改。</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10.3 在提交响应文件截止时间至磋商文件中规定的磋商有效期满之间的这段时间内，供应商不得撤回其响应文件。</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四、响应文件的解密与评审</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bookmarkStart w:id="35" w:name="_Hlk74685095"/>
      <w:r>
        <w:rPr>
          <w:rFonts w:hint="eastAsia" w:ascii="宋体" w:hAnsi="宋体" w:eastAsia="宋体" w:cs="宋体"/>
          <w:color w:val="000000"/>
          <w:sz w:val="21"/>
          <w:szCs w:val="21"/>
          <w:highlight w:val="none"/>
          <w:lang w:eastAsia="zh-CN"/>
        </w:rPr>
        <w:t xml:space="preserve">11.</w:t>
      </w:r>
      <w:r>
        <w:rPr>
          <w:rFonts w:hint="eastAsia" w:ascii="宋体" w:hAnsi="宋体" w:eastAsia="宋体" w:cs="宋体"/>
          <w:color w:val="000000"/>
          <w:sz w:val="21"/>
          <w:szCs w:val="21"/>
          <w:highlight w:val="none"/>
        </w:rPr>
        <w:t xml:space="preserve">响应文件解密与评审</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供应商应当按照《操作手册》规定，在苏采云系统规定的时间内对响应文件进行解密。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代理机构将组织磋商小组对响应文件进行评审。</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磋商小组由有关技术、经济等方面的专家组成，且人员构成符合政府采购有关规定。</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磋商小组独立工作，负责评审所有响应文件并根据采购人授权直接确定成交供应商。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bookmarkEnd w:id="35"/>
      <w:r>
        <w:rPr>
          <w:rFonts w:hint="eastAsia" w:ascii="宋体" w:hAnsi="宋体" w:eastAsia="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rPr>
        <w:t xml:space="preserve">联合体（根据采购项目是否接受联合体而定）</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rPr>
        <w:t xml:space="preserve">2</w:t>
      </w:r>
      <w:r>
        <w:rPr>
          <w:rFonts w:hint="eastAsia" w:ascii="宋体" w:hAnsi="宋体" w:eastAsia="宋体" w:cs="宋体"/>
          <w:bCs/>
          <w:color w:val="000000"/>
          <w:sz w:val="21"/>
          <w:szCs w:val="21"/>
          <w:highlight w:val="none"/>
        </w:rPr>
        <w:t xml:space="preserve">.1</w:t>
      </w:r>
      <w:r>
        <w:rPr>
          <w:rFonts w:hint="eastAsia" w:ascii="宋体" w:hAnsi="宋体" w:eastAsia="宋体" w:cs="宋体"/>
          <w:color w:val="000000"/>
          <w:sz w:val="21"/>
          <w:szCs w:val="21"/>
          <w:highlight w:val="none"/>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.2鼓励大中型企业和其他自然人、法人或者其他组织与小型、微型企业组成联合体共同参加非专门面向中小企业的政府采购活动。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.3以联合体形式参加采购的，联合体各方均应当符合政府采购法第二十二条第一款规定的条件（即第一章竞争性磋商邀请</w:t>
      </w:r>
      <w:r>
        <w:rPr>
          <w:rFonts w:hint="eastAsia" w:ascii="宋体" w:hAnsi="宋体" w:eastAsia="宋体" w:cs="宋体"/>
          <w:bCs/>
          <w:color w:val="000000"/>
          <w:sz w:val="21"/>
          <w:szCs w:val="21"/>
          <w:highlight w:val="none"/>
        </w:rPr>
        <w:t xml:space="preserve">申请人的资格要求1</w:t>
      </w:r>
      <w:r>
        <w:rPr>
          <w:rFonts w:hint="eastAsia" w:ascii="宋体" w:hAnsi="宋体" w:eastAsia="宋体" w:cs="宋体"/>
          <w:color w:val="000000"/>
          <w:sz w:val="21"/>
          <w:szCs w:val="21"/>
          <w:highlight w:val="none"/>
          <w:lang w:val="en-US"/>
        </w:rPr>
        <w:t xml:space="preserve">规定要求</w:t>
      </w:r>
      <w:r>
        <w:rPr>
          <w:rFonts w:hint="eastAsia" w:ascii="宋体" w:hAnsi="宋体" w:eastAsia="宋体" w:cs="宋体"/>
          <w:color w:val="000000"/>
          <w:sz w:val="21"/>
          <w:szCs w:val="21"/>
          <w:highlight w:val="none"/>
        </w:rPr>
        <w:t xml:space="preserve">）；采购人根据采购项目的特殊要求规定供应商特定条件的（即第一章竞争性磋商邀请</w:t>
      </w:r>
      <w:r>
        <w:rPr>
          <w:rFonts w:hint="eastAsia" w:ascii="宋体" w:hAnsi="宋体" w:eastAsia="宋体" w:cs="宋体"/>
          <w:bCs/>
          <w:color w:val="000000"/>
          <w:sz w:val="21"/>
          <w:szCs w:val="21"/>
          <w:highlight w:val="none"/>
        </w:rPr>
        <w:t xml:space="preserve">申请人的资格要求3</w:t>
      </w:r>
      <w:r>
        <w:rPr>
          <w:rFonts w:hint="eastAsia" w:ascii="宋体" w:hAnsi="宋体" w:eastAsia="宋体" w:cs="宋体"/>
          <w:color w:val="000000"/>
          <w:sz w:val="21"/>
          <w:szCs w:val="21"/>
          <w:highlight w:val="none"/>
          <w:lang w:val="en-US"/>
        </w:rPr>
        <w:t xml:space="preserve">规定要求</w:t>
      </w:r>
      <w:r>
        <w:rPr>
          <w:rFonts w:hint="eastAsia" w:ascii="宋体" w:hAnsi="宋体" w:eastAsia="宋体" w:cs="宋体"/>
          <w:color w:val="000000"/>
          <w:sz w:val="21"/>
          <w:szCs w:val="21"/>
          <w:highlight w:val="none"/>
        </w:rPr>
        <w:t xml:space="preserve">），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.4联合体各方之间应当签订联合体协议，明确约定联合体各方承担的工作和相应的责任，并将联合体协议连同响应文件一并提交。</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13.评审过程的保密与公正</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供应商不得以任何方式影响磋商评审，否则其响应文件将被作为无效响应文件。</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代理机构和磋商小组不向未成交的供应商解释未成交原因，也不公布评审过程中的相关细节。</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14.</w:t>
      </w:r>
      <w:r>
        <w:rPr>
          <w:rFonts w:hint="eastAsia" w:ascii="宋体" w:hAnsi="宋体" w:eastAsia="宋体" w:cs="宋体"/>
          <w:b/>
          <w:color w:val="000000"/>
          <w:sz w:val="21"/>
          <w:szCs w:val="21"/>
          <w:highlight w:val="none"/>
        </w:rPr>
        <w:t xml:space="preserve">评审过程中的澄清</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供应商的澄清、说明或者补正不得超出响应文件的范围或者改变响应文件的实质性内容。磋商小组并非对每个供应商都作澄清要求。</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接到磋商小组澄清、说明和补正要求的供应商如未按规定</w:t>
      </w:r>
      <w:r>
        <w:rPr>
          <w:rFonts w:hint="eastAsia" w:ascii="宋体" w:hAnsi="宋体" w:eastAsia="宋体" w:cs="宋体"/>
          <w:color w:val="000000"/>
          <w:sz w:val="21"/>
          <w:szCs w:val="21"/>
          <w:highlight w:val="none"/>
          <w:lang w:eastAsia="zh-CN"/>
        </w:rPr>
        <w:t xml:space="preserve">作出</w:t>
      </w:r>
      <w:r>
        <w:rPr>
          <w:rFonts w:hint="eastAsia" w:ascii="宋体" w:hAnsi="宋体" w:eastAsia="宋体" w:cs="宋体"/>
          <w:color w:val="000000"/>
          <w:sz w:val="21"/>
          <w:szCs w:val="21"/>
          <w:highlight w:val="none"/>
        </w:rPr>
        <w:t xml:space="preserve">澄清、说明和补正，其风险由供应商自行承担。</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15.</w:t>
      </w:r>
      <w:r>
        <w:rPr>
          <w:rFonts w:hint="eastAsia" w:ascii="宋体" w:hAnsi="宋体" w:eastAsia="宋体" w:cs="宋体"/>
          <w:b/>
          <w:color w:val="000000"/>
          <w:sz w:val="21"/>
          <w:szCs w:val="21"/>
          <w:highlight w:val="none"/>
        </w:rPr>
        <w:t xml:space="preserve">响应文件的审查</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响应文件审查分为资格审查和符合性审查。</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15.1.1 资格审查。依据法律法规和磋商文件的规定，磋商小组对响应文件中的资格证明文件进行审查，以确定供应商是否具备参加磋商的资格。</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磋商小组进行资格审查时，将在“信用中国”网站（www.creditchina.gov.cn）查询供应商的信用记录，以确定供应商是否具备磋商资格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查询结果留存并归档。</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15.1.3 未通过资格审查或符合性审查的供应商，磋商小组将通过苏采云系统告知具体原因，评审结束后将不再接受有关询问。</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15.3 出现下列情形之一的响应文件按照无效处理：</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（1）本章7.2加※项要求提供的证明材料缺失或无效的；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（2）响应文件中未响应采购项目需求中规定的实质性要求的；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（3）第一次报价或最终报价超过采购文件中规定的项目预算或者最高限价的；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4</w:t>
      </w:r>
      <w:r>
        <w:rPr>
          <w:rFonts w:hint="eastAsia" w:ascii="宋体" w:hAnsi="宋体" w:eastAsia="宋体" w:cs="宋体"/>
          <w:b/>
          <w:bCs/>
          <w:color w:val="000000"/>
          <w:sz w:val="21"/>
          <w:szCs w:val="21"/>
          <w:highlight w:val="none"/>
        </w:rPr>
        <w:t xml:space="preserve">）报价低于完成本服务项目发生的所有含税费用、支付给员工的工资（不得低于供应商所在地最低工资标准）和国家强制缴纳的各种社会保障资金、公积金，以及供应商认为需要的其他费用等；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（5）未提交</w:t>
      </w:r>
      <w:r>
        <w:rPr>
          <w:rFonts w:hint="eastAsia" w:ascii="宋体" w:hAnsi="宋体" w:eastAsia="宋体" w:cs="宋体"/>
          <w:b/>
          <w:bCs/>
          <w:color w:val="000000"/>
          <w:sz w:val="21"/>
          <w:szCs w:val="21"/>
          <w:highlight w:val="none"/>
          <w:lang w:eastAsia="zh-CN"/>
        </w:rPr>
        <w:t xml:space="preserve">《南京市政府采购供应商信用承诺书》</w:t>
      </w:r>
      <w:r>
        <w:rPr>
          <w:rFonts w:hint="eastAsia" w:ascii="宋体" w:hAnsi="宋体" w:eastAsia="宋体" w:cs="宋体"/>
          <w:b/>
          <w:bCs/>
          <w:color w:val="000000"/>
          <w:sz w:val="21"/>
          <w:szCs w:val="21"/>
          <w:highlight w:val="none"/>
        </w:rPr>
        <w:t xml:space="preserve">的；</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（6）不同供应商的磋商响应文件出现了不应当雷同的情况的；</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7</w:t>
      </w:r>
      <w:r>
        <w:rPr>
          <w:rFonts w:hint="eastAsia" w:ascii="宋体" w:hAnsi="宋体" w:eastAsia="宋体" w:cs="宋体"/>
          <w:b/>
          <w:bCs/>
          <w:color w:val="000000"/>
          <w:sz w:val="21"/>
          <w:szCs w:val="21"/>
          <w:highlight w:val="none"/>
        </w:rPr>
        <w:t xml:space="preserve">）不符合</w:t>
      </w:r>
      <w:r>
        <w:rPr>
          <w:rFonts w:hint="eastAsia" w:ascii="宋体" w:hAnsi="宋体" w:eastAsia="宋体" w:cs="宋体"/>
          <w:b/>
          <w:bCs/>
          <w:color w:val="000000"/>
          <w:sz w:val="21"/>
          <w:szCs w:val="21"/>
          <w:highlight w:val="none"/>
          <w:lang w:eastAsia="zh-CN"/>
        </w:rPr>
        <w:t xml:space="preserve">法律法规</w:t>
      </w:r>
      <w:r>
        <w:rPr>
          <w:rFonts w:hint="eastAsia" w:ascii="宋体" w:hAnsi="宋体" w:eastAsia="宋体" w:cs="宋体"/>
          <w:b/>
          <w:bCs/>
          <w:color w:val="000000"/>
          <w:sz w:val="21"/>
          <w:szCs w:val="21"/>
          <w:highlight w:val="none"/>
        </w:rPr>
        <w:t xml:space="preserve">和磋商文件规定的其他实质性要求的。</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 如果响应文件实质上没有响应磋商文件的要求，磋商小组将予以拒绝，供应商不得通过修改或撤销</w:t>
      </w:r>
      <w:r>
        <w:rPr>
          <w:rFonts w:hint="eastAsia" w:ascii="宋体" w:hAnsi="宋体" w:eastAsia="宋体" w:cs="宋体"/>
          <w:color w:val="000000"/>
          <w:sz w:val="21"/>
          <w:szCs w:val="21"/>
          <w:highlight w:val="none"/>
          <w:lang w:eastAsia="zh-CN"/>
        </w:rPr>
        <w:t xml:space="preserve">不符</w:t>
      </w:r>
      <w:r>
        <w:rPr>
          <w:rFonts w:hint="eastAsia" w:ascii="宋体" w:hAnsi="宋体" w:eastAsia="宋体" w:cs="宋体"/>
          <w:color w:val="000000"/>
          <w:sz w:val="21"/>
          <w:szCs w:val="21"/>
          <w:highlight w:val="none"/>
        </w:rPr>
        <w:t xml:space="preserve">合要求的偏离或保留而使其成为实质性响应的文件。</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15.5 供应商在项目评审全过程中应</w:t>
      </w:r>
      <w:r>
        <w:rPr>
          <w:rFonts w:hint="eastAsia" w:ascii="宋体" w:hAnsi="宋体" w:eastAsia="宋体" w:cs="宋体"/>
          <w:color w:val="000000"/>
          <w:sz w:val="21"/>
          <w:szCs w:val="21"/>
          <w:highlight w:val="none"/>
          <w:lang w:eastAsia="zh-CN"/>
        </w:rPr>
        <w:t xml:space="preserve">保持通信畅通</w:t>
      </w:r>
      <w:r>
        <w:rPr>
          <w:rFonts w:hint="eastAsia" w:ascii="宋体" w:hAnsi="宋体" w:eastAsia="宋体" w:cs="宋体"/>
          <w:color w:val="000000"/>
          <w:sz w:val="21"/>
          <w:szCs w:val="21"/>
          <w:highlight w:val="none"/>
        </w:rPr>
        <w:t xml:space="preserve">，及时登录苏采云系统查阅、答复相关信息，并安排专人与交易中心及磋商小组联系。</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15.</w:t>
      </w:r>
      <w:r>
        <w:rPr>
          <w:rFonts w:hint="eastAsia" w:ascii="宋体" w:hAnsi="宋体" w:eastAsia="宋体" w:cs="宋体"/>
          <w:b/>
          <w:bCs/>
          <w:color w:val="000000"/>
          <w:sz w:val="21"/>
          <w:szCs w:val="21"/>
          <w:highlight w:val="none"/>
          <w:lang w:val="en-US"/>
        </w:rPr>
        <w:t xml:space="preserve">6</w:t>
      </w:r>
      <w:r>
        <w:rPr>
          <w:rFonts w:hint="eastAsia" w:ascii="宋体" w:hAnsi="宋体" w:eastAsia="宋体" w:cs="宋体"/>
          <w:b/>
          <w:bCs/>
          <w:color w:val="000000"/>
          <w:sz w:val="21"/>
          <w:szCs w:val="21"/>
          <w:highlight w:val="none"/>
        </w:rPr>
        <w:t xml:space="preserve">出现下列情形之一的，磋商终止：</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（1）因情况变化，不再符合规定的竞争性磋商采购方式适用情形的；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（2）所有供应商的响应文件被磋商小组认定为无效的；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（3）出现影响采购公正的违法、违规行为的；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（4）所有供应商的最终报价均超过采购文件中规定的项目预算或者最高限价的；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（5）因重大变故，采购任务取消的。</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16.</w:t>
      </w:r>
      <w:r>
        <w:rPr>
          <w:rFonts w:hint="eastAsia" w:ascii="宋体" w:hAnsi="宋体" w:eastAsia="宋体" w:cs="宋体"/>
          <w:b/>
          <w:color w:val="000000"/>
          <w:sz w:val="21"/>
          <w:szCs w:val="21"/>
          <w:highlight w:val="none"/>
        </w:rPr>
        <w:t xml:space="preserve">评定成交方法和标准</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16.2</w:t>
      </w:r>
      <w:r>
        <w:rPr>
          <w:rFonts w:hint="eastAsia" w:ascii="宋体" w:hAnsi="宋体" w:eastAsia="宋体" w:cs="宋体"/>
          <w:color w:val="000000"/>
          <w:sz w:val="21"/>
          <w:szCs w:val="21"/>
          <w:highlight w:val="none"/>
        </w:rPr>
        <w:t xml:space="preserve">综合评审的主要因素是：详见第三章节。</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17.</w:t>
      </w:r>
      <w:r>
        <w:rPr>
          <w:rFonts w:hint="eastAsia" w:ascii="宋体" w:hAnsi="宋体" w:eastAsia="宋体" w:cs="宋体"/>
          <w:b/>
          <w:bCs/>
          <w:color w:val="000000"/>
          <w:sz w:val="21"/>
          <w:szCs w:val="21"/>
          <w:highlight w:val="none"/>
        </w:rPr>
        <w:t xml:space="preserve">确定成交候选供应商</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b/>
          <w:color w:val="000000"/>
          <w:sz w:val="21"/>
          <w:szCs w:val="21"/>
          <w:highlight w:val="none"/>
        </w:rPr>
        <w:t xml:space="preserve">在综合比较与评价后按照得分高低顺序对供应商进行排列。得分相同的，按报价由低到高顺序排列。得分且报价相同的，按技术指标优劣顺序排列。磋商小组将综合排名第一的供应商确定为成交候选供应商。</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rPr>
        <w:t xml:space="preserve">17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磋商小组根据磋商过程和结果编写评审报告。</w:t>
      </w:r>
      <w:r>
        <w:rPr>
          <w:rFonts w:hint="eastAsia" w:ascii="宋体" w:hAnsi="宋体" w:eastAsia="宋体" w:cs="宋体"/>
          <w:bCs/>
          <w:color w:val="000000"/>
          <w:sz w:val="21"/>
          <w:szCs w:val="21"/>
          <w:highlight w:val="none"/>
        </w:rPr>
      </w:r>
      <w:r/>
    </w:p>
    <w:p>
      <w:pPr>
        <w:pStyle w:val="929"/>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  </w:t>
      </w:r>
      <w:r>
        <w:rPr>
          <w:rFonts w:hint="eastAsia" w:ascii="宋体" w:hAnsi="宋体" w:eastAsia="宋体" w:cs="宋体"/>
          <w:b/>
          <w:bCs/>
          <w:color w:val="000000"/>
          <w:sz w:val="21"/>
          <w:szCs w:val="21"/>
          <w:highlight w:val="none"/>
          <w:lang w:val="en-US" w:eastAsia="zh-CN"/>
        </w:rPr>
        <w:t xml:space="preserve">18.</w:t>
      </w:r>
      <w:r>
        <w:rPr>
          <w:rFonts w:hint="eastAsia" w:ascii="宋体" w:hAnsi="宋体" w:eastAsia="宋体" w:cs="宋体"/>
          <w:b/>
          <w:bCs/>
          <w:color w:val="000000"/>
          <w:sz w:val="21"/>
          <w:szCs w:val="21"/>
          <w:highlight w:val="none"/>
          <w:lang w:val="en-US"/>
        </w:rPr>
        <w:t xml:space="preserve">确定成交供应商</w:t>
      </w:r>
      <w:r>
        <w:rPr>
          <w:rFonts w:hint="eastAsia" w:ascii="宋体" w:hAnsi="宋体" w:eastAsia="宋体" w:cs="宋体"/>
          <w:b/>
          <w:bCs/>
          <w:color w:val="000000"/>
          <w:sz w:val="21"/>
          <w:szCs w:val="21"/>
          <w:highlight w:val="none"/>
          <w:lang w:val="en-US"/>
        </w:rPr>
      </w:r>
      <w:r/>
    </w:p>
    <w:p>
      <w:pPr>
        <w:pStyle w:val="929"/>
        <w:ind w:firstLine="420"/>
        <w:keepLines w:val="0"/>
        <w:keepNext w:val="0"/>
        <w:pageBreakBefore w:val="0"/>
        <w:spacing w:line="360" w:lineRule="auto"/>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18.1评审结果确定后，磋商小组</w:t>
      </w:r>
      <w:r>
        <w:rPr>
          <w:rFonts w:hint="eastAsia" w:ascii="宋体" w:hAnsi="宋体" w:eastAsia="宋体" w:cs="宋体"/>
          <w:color w:val="000000"/>
          <w:sz w:val="21"/>
          <w:szCs w:val="21"/>
          <w:highlight w:val="none"/>
        </w:rPr>
        <w:t xml:space="preserve">根据采购人授权直接确定成交供应商</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成交供应商确定后2个工作日内，将在财政部门指定的政府采购信息发布媒体上公告。</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rPr>
        <w:t xml:space="preserve">18.3如供应商在响应文件中仅提供承诺书的，成交供应商应在</w:t>
      </w: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lang w:val="en-US"/>
        </w:rPr>
        <w:t xml:space="preserve">工作日内将《</w:t>
      </w:r>
      <w:r>
        <w:rPr>
          <w:rFonts w:hint="eastAsia" w:ascii="宋体" w:hAnsi="宋体" w:eastAsia="宋体" w:cs="宋体"/>
          <w:b/>
          <w:bCs/>
          <w:color w:val="000000"/>
          <w:sz w:val="21"/>
          <w:szCs w:val="21"/>
          <w:highlight w:val="none"/>
          <w:lang w:val="en-US" w:eastAsia="zh-CN"/>
        </w:rPr>
        <w:t xml:space="preserve">南京市政府采购供应商信用承诺书</w:t>
      </w:r>
      <w:r>
        <w:rPr>
          <w:rFonts w:hint="eastAsia" w:ascii="宋体" w:hAnsi="宋体" w:eastAsia="宋体" w:cs="宋体"/>
          <w:b/>
          <w:bCs/>
          <w:color w:val="000000"/>
          <w:sz w:val="21"/>
          <w:szCs w:val="21"/>
          <w:highlight w:val="none"/>
          <w:lang w:val="en-US"/>
        </w:rPr>
        <w:t xml:space="preserve">》替代的证明材料（即《中华人民共和国政府采购法》第二十二条规定的证明材料）提交给采购代理机构核验，核验无误后由采购代理机构向</w:t>
      </w:r>
      <w:r>
        <w:rPr>
          <w:rFonts w:hint="eastAsia" w:ascii="宋体" w:hAnsi="宋体" w:eastAsia="宋体" w:cs="宋体"/>
          <w:b/>
          <w:bCs/>
          <w:color w:val="000000"/>
          <w:sz w:val="21"/>
          <w:szCs w:val="21"/>
          <w:highlight w:val="none"/>
        </w:rPr>
        <w:t xml:space="preserve">成交供应商发出成交通知书。</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成交通知书对采购人和成交供应商具有同等法律效力。</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tabs>
          <w:tab w:val="left" w:pos="12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采购代理机构对未成交的供应商不作未成交原因的解释。</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所有响应文件都将作为档案保存，不论成交与否，采购代理机构均不退回。</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eastAsia="zh-CN"/>
        </w:rPr>
        <w:t xml:space="preserve">19.</w:t>
      </w:r>
      <w:r>
        <w:rPr>
          <w:rFonts w:hint="eastAsia" w:ascii="宋体" w:hAnsi="宋体" w:eastAsia="宋体" w:cs="宋体"/>
          <w:b/>
          <w:bCs/>
          <w:color w:val="000000"/>
          <w:sz w:val="21"/>
          <w:szCs w:val="21"/>
          <w:highlight w:val="none"/>
        </w:rPr>
        <w:t xml:space="preserve">签订合同</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.1成交供应商应当自成交通知书发出之日起三十日内，与采购人签订政府采购合同，所签订的合同不得对磋商文件和响应文件作实质性修改。</w:t>
      </w:r>
      <w:r>
        <w:rPr>
          <w:rFonts w:hint="eastAsia" w:ascii="宋体" w:hAnsi="宋体" w:eastAsia="宋体" w:cs="宋体"/>
          <w:bCs/>
          <w:color w:val="000000"/>
          <w:sz w:val="21"/>
          <w:szCs w:val="21"/>
          <w:highlight w:val="none"/>
          <w:lang w:val="en-US"/>
        </w:rPr>
        <w:t xml:space="preserve">合同签订之日起2个工作日内应提交给采购代理机构盖章、并进行合同公示。</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.2采购人不得向成交供应商提出任何不合理的要求作为签订合同的条件，不得与成交供应商私下订立背离合同实质性内容的协议。</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.3除不可抗力等因素外，成交通知书发出后，采购人改变成交结果，或者成交供应商拒绝签订政府采购合同的，应当承担相应的法律责任。</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rPr>
        <w:t xml:space="preserve">9</w:t>
      </w:r>
      <w:r>
        <w:rPr>
          <w:rFonts w:hint="eastAsia" w:ascii="宋体" w:hAnsi="宋体" w:eastAsia="宋体" w:cs="宋体"/>
          <w:b/>
          <w:bCs/>
          <w:color w:val="000000"/>
          <w:sz w:val="21"/>
          <w:szCs w:val="21"/>
          <w:highlight w:val="none"/>
        </w:rPr>
        <w:t xml:space="preserve">.4成交供应商除发生法律规定的不能预见、不能避免并不能克服的客观情况外不得放弃或拒绝签订合同。放弃或拒绝签订合同的，财政部门视情将其列入不良行为名单，在一至三年内禁止参加</w:t>
      </w:r>
      <w:r>
        <w:rPr>
          <w:rFonts w:hint="eastAsia" w:ascii="宋体" w:hAnsi="宋体" w:eastAsia="宋体" w:cs="宋体"/>
          <w:b/>
          <w:bCs/>
          <w:color w:val="000000"/>
          <w:sz w:val="21"/>
          <w:szCs w:val="21"/>
          <w:highlight w:val="none"/>
          <w:lang w:eastAsia="zh-CN"/>
        </w:rPr>
        <w:t xml:space="preserve">南京市城乡建设委员会</w:t>
      </w:r>
      <w:r>
        <w:rPr>
          <w:rFonts w:hint="eastAsia" w:ascii="宋体" w:hAnsi="宋体" w:eastAsia="宋体" w:cs="宋体"/>
          <w:b/>
          <w:bCs/>
          <w:color w:val="000000"/>
          <w:sz w:val="21"/>
          <w:szCs w:val="21"/>
          <w:highlight w:val="none"/>
        </w:rPr>
        <w:t xml:space="preserve">组织的政府采购活动，并予以通报。</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五、询问、质疑、投诉和诚实信用</w:t>
      </w:r>
      <w:r>
        <w:rPr>
          <w:rFonts w:hint="eastAsia" w:ascii="宋体" w:hAnsi="宋体" w:eastAsia="宋体" w:cs="宋体"/>
          <w:b/>
          <w:bCs/>
          <w:color w:val="000000"/>
          <w:sz w:val="21"/>
          <w:szCs w:val="21"/>
          <w:highlight w:val="none"/>
          <w:lang w:val="en-US"/>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20.</w:t>
      </w:r>
      <w:r>
        <w:rPr>
          <w:rFonts w:hint="eastAsia" w:ascii="宋体" w:hAnsi="宋体" w:eastAsia="宋体" w:cs="宋体"/>
          <w:b/>
          <w:bCs/>
          <w:color w:val="000000"/>
          <w:sz w:val="21"/>
          <w:szCs w:val="21"/>
          <w:highlight w:val="none"/>
        </w:rPr>
        <w:t xml:space="preserve">询问</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rPr>
        <w:t xml:space="preserve">20</w:t>
      </w:r>
      <w:r>
        <w:rPr>
          <w:rFonts w:hint="eastAsia" w:ascii="宋体" w:hAnsi="宋体" w:eastAsia="宋体" w:cs="宋体"/>
          <w:color w:val="000000"/>
          <w:sz w:val="21"/>
          <w:szCs w:val="21"/>
          <w:highlight w:val="none"/>
        </w:rPr>
        <w:t xml:space="preserve">.1供应商对采购活动事项有疑问的，可以依法向采购代理机构或采购人提出询问，采购人或者采购代理机构在三个工作日内对供应商依法提出的询问作出答复，但答复的内容不涉及商业秘密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bCs/>
          <w:color w:val="000000"/>
          <w:sz w:val="21"/>
          <w:szCs w:val="21"/>
          <w:highlight w:val="none"/>
          <w:lang w:val="en-US"/>
        </w:rPr>
        <w:t xml:space="preserve">20</w:t>
      </w:r>
      <w:r>
        <w:rPr>
          <w:rFonts w:hint="eastAsia" w:ascii="宋体" w:hAnsi="宋体" w:eastAsia="宋体" w:cs="宋体"/>
          <w:bCs/>
          <w:color w:val="000000"/>
          <w:sz w:val="21"/>
          <w:szCs w:val="21"/>
          <w:highlight w:val="none"/>
        </w:rPr>
        <w:t xml:space="preserve">.2采购代理机构询问电话：常工，</w:t>
      </w:r>
      <w:r>
        <w:rPr>
          <w:rFonts w:hint="eastAsia" w:ascii="宋体" w:hAnsi="宋体" w:eastAsia="宋体" w:cs="宋体"/>
          <w:color w:val="000000"/>
          <w:sz w:val="21"/>
          <w:szCs w:val="21"/>
          <w:highlight w:val="none"/>
          <w:lang w:val="en-US"/>
        </w:rPr>
        <w:t xml:space="preserve">69974912</w:t>
      </w:r>
      <w:r>
        <w:rPr>
          <w:rFonts w:hint="eastAsia" w:ascii="宋体" w:hAnsi="宋体" w:eastAsia="宋体" w:cs="宋体"/>
          <w:color w:val="000000"/>
          <w:sz w:val="21"/>
          <w:szCs w:val="21"/>
          <w:highlight w:val="none"/>
          <w:lang w:val="en-US"/>
        </w:rPr>
      </w:r>
      <w:r/>
    </w:p>
    <w:p>
      <w:pPr>
        <w:pStyle w:val="929"/>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rPr>
        <w:t xml:space="preserve">  采购人询问电话：</w:t>
      </w:r>
      <w:r>
        <w:rPr>
          <w:rFonts w:hint="eastAsia" w:ascii="宋体" w:hAnsi="宋体" w:eastAsia="宋体" w:cs="宋体"/>
          <w:color w:val="000000"/>
          <w:sz w:val="21"/>
          <w:szCs w:val="21"/>
          <w:highlight w:val="none"/>
          <w:lang w:val="en-US" w:eastAsia="zh-CN"/>
        </w:rPr>
        <w:t xml:space="preserve">张梦、周艺卉，</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83278276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83278121</w:t>
      </w:r>
      <w:r>
        <w:rPr>
          <w:rFonts w:hint="eastAsia" w:ascii="宋体" w:hAnsi="宋体" w:eastAsia="宋体" w:cs="宋体"/>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21.</w:t>
      </w:r>
      <w:r>
        <w:rPr>
          <w:rFonts w:hint="eastAsia" w:ascii="宋体" w:hAnsi="宋体" w:eastAsia="宋体" w:cs="宋体"/>
          <w:b/>
          <w:bCs/>
          <w:color w:val="000000"/>
          <w:sz w:val="21"/>
          <w:szCs w:val="21"/>
          <w:highlight w:val="none"/>
        </w:rPr>
        <w:t xml:space="preserve">质疑</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rPr>
        <w:t xml:space="preserve">21</w:t>
      </w:r>
      <w:r>
        <w:rPr>
          <w:rFonts w:hint="eastAsia" w:ascii="宋体" w:hAnsi="宋体" w:eastAsia="宋体" w:cs="宋体"/>
          <w:color w:val="000000"/>
          <w:sz w:val="21"/>
          <w:szCs w:val="21"/>
          <w:highlight w:val="none"/>
        </w:rPr>
        <w:t xml:space="preserve">.1供应商认为采购文件、采购过程和成交结果使自己的合法权益受到损害的，可以在知道或者应当知道其权益受到损害之日起七个工作日内，将书面质疑文件原件送达采购代理机构。要求供应商在法定质疑期内一次性提出针对同一采购程序环节的质疑，如多次提出的，将被拒绝受理。</w:t>
      </w:r>
      <w:r>
        <w:rPr>
          <w:rFonts w:hint="eastAsia" w:ascii="宋体" w:hAnsi="宋体" w:eastAsia="宋体" w:cs="宋体"/>
          <w:b/>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21</w:t>
      </w:r>
      <w:r>
        <w:rPr>
          <w:rFonts w:hint="eastAsia" w:ascii="宋体" w:hAnsi="宋体" w:eastAsia="宋体" w:cs="宋体"/>
          <w:color w:val="000000"/>
          <w:sz w:val="21"/>
          <w:szCs w:val="21"/>
          <w:highlight w:val="none"/>
        </w:rPr>
        <w:t xml:space="preserve">.2质疑文件应包括以下主要内容，并按照“谁主张、谁举证”的原则，附上相关证明材料。否则，采购代理机构不予受理：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（1）质疑项目名称、采购编号、采购公告发布时间、磋商时间；</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（2）提起质疑的日期、具体的质疑事项及事实根据（具体条款）；</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（3）认为自己合法权益受到损害或可能受到损害的相关证据材料；</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（4）质疑供应商名称、地址、邮编、联系人、联系电话（包括座机、手机、传真号码等）；</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（6）供应商委托代理质疑的，应当向被质疑人提交授权委托书，并载明委托代理的具体权限和事项。</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21</w:t>
      </w:r>
      <w:r>
        <w:rPr>
          <w:rFonts w:hint="eastAsia" w:ascii="宋体" w:hAnsi="宋体" w:eastAsia="宋体" w:cs="宋体"/>
          <w:color w:val="000000"/>
          <w:sz w:val="21"/>
          <w:szCs w:val="21"/>
          <w:highlight w:val="none"/>
        </w:rPr>
        <w:t xml:space="preserve">.3质疑供应商是指直接参加本项目采购活动的供应商；对采购文件提出质疑的，应自供应商获得采购文件之日起计算，且应当在提交响应文件截止之日前提出；对采购过程提出质疑的，自采购程序环节结束之日起计算；对成交结果提出质疑的，自成交结果公告期限届满之日起计算。</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供应商提出的询问或者质疑超出采购人对采购代理机构委托授权范围的，供应商应向采购人提出。</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rPr>
        <w:t xml:space="preserve">21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r>
        <w:rPr>
          <w:rFonts w:hint="eastAsia" w:ascii="宋体" w:hAnsi="宋体" w:eastAsia="宋体" w:cs="宋体"/>
          <w:b/>
          <w:bCs/>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22.</w:t>
      </w:r>
      <w:r>
        <w:rPr>
          <w:rFonts w:hint="eastAsia" w:ascii="宋体" w:hAnsi="宋体" w:eastAsia="宋体" w:cs="宋体"/>
          <w:b/>
          <w:bCs/>
          <w:color w:val="000000"/>
          <w:sz w:val="21"/>
          <w:szCs w:val="21"/>
          <w:highlight w:val="none"/>
        </w:rPr>
        <w:t xml:space="preserve">投诉</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22.1 </w:t>
      </w:r>
      <w:r>
        <w:rPr>
          <w:rFonts w:hint="eastAsia" w:ascii="宋体" w:hAnsi="宋体" w:eastAsia="宋体" w:cs="宋体"/>
          <w:color w:val="000000"/>
          <w:sz w:val="21"/>
          <w:szCs w:val="21"/>
          <w:highlight w:val="none"/>
        </w:rPr>
        <w:t xml:space="preserve">质疑供应商对采购人的答复不满意，或采购人未在规定的时间内作出答复的，可以在答复期满后</w:t>
      </w:r>
      <w:r>
        <w:rPr>
          <w:rFonts w:hint="eastAsia" w:ascii="宋体" w:hAnsi="宋体" w:eastAsia="宋体" w:cs="宋体"/>
          <w:b/>
          <w:bCs/>
          <w:color w:val="000000"/>
          <w:sz w:val="21"/>
          <w:szCs w:val="21"/>
          <w:highlight w:val="none"/>
        </w:rPr>
        <w:t xml:space="preserve">十五个工作日内</w:t>
      </w:r>
      <w:r>
        <w:rPr>
          <w:rFonts w:hint="eastAsia" w:ascii="宋体" w:hAnsi="宋体" w:eastAsia="宋体" w:cs="宋体"/>
          <w:color w:val="000000"/>
          <w:sz w:val="21"/>
          <w:szCs w:val="21"/>
          <w:highlight w:val="none"/>
        </w:rPr>
        <w:t xml:space="preserve">向采购项目同级财政部门投诉。</w:t>
      </w:r>
      <w:r>
        <w:rPr>
          <w:rFonts w:hint="eastAsia" w:ascii="宋体" w:hAnsi="宋体" w:eastAsia="宋体" w:cs="宋体"/>
          <w:color w:val="000000"/>
          <w:sz w:val="21"/>
          <w:szCs w:val="21"/>
          <w:highlight w:val="none"/>
        </w:rPr>
      </w:r>
      <w:r/>
    </w:p>
    <w:p>
      <w:pPr>
        <w:pStyle w:val="92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诚实信用</w:t>
      </w:r>
      <w:r>
        <w:rPr>
          <w:rFonts w:hint="eastAsia" w:ascii="宋体" w:hAnsi="宋体" w:eastAsia="宋体" w:cs="宋体"/>
          <w:b/>
          <w:bCs/>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23.</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供应商之间不得相互串通报价，不得妨碍其他供应商的公平竞争，不得损害采购人和其他供应商的合法权益。</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23.</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供应商不得以向采购人、磋商小组成员行贿或者采取其他不正当手段谋取成交。经查实供应商有此行为的，政府采购管理部门将供应商列入不良行为记录名单，按照《政府采购法》有关规定处理。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23.</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23.</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供应商不得虚假承诺，否则，按照提供虚假材料谋取成交处理。</w:t>
      </w:r>
      <w:r>
        <w:rPr>
          <w:rFonts w:hint="eastAsia" w:ascii="宋体" w:hAnsi="宋体" w:eastAsia="宋体" w:cs="宋体"/>
          <w:color w:val="000000"/>
          <w:sz w:val="21"/>
          <w:szCs w:val="21"/>
          <w:highlight w:val="none"/>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23.</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color w:val="000000"/>
          <w:sz w:val="21"/>
          <w:szCs w:val="21"/>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bookmarkStart w:id="36" w:name="_Toc5798"/>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jc w:val="center"/>
        <w:spacing w:line="360" w:lineRule="auto"/>
        <w:rPr>
          <w:rFonts w:ascii="Times New Roman" w:hAnsi="Times New Roman" w:eastAsia="宋体" w:cs="Times New Roman"/>
          <w:color w:val="000000"/>
          <w:sz w:val="28"/>
          <w:szCs w:val="28"/>
          <w:highlight w:val="none"/>
        </w:rPr>
        <w:outlineLvl w:val="0"/>
      </w:pPr>
      <w:r>
        <w:rPr>
          <w:rFonts w:ascii="Times New Roman" w:hAnsi="Times New Roman" w:eastAsia="宋体" w:cs="Times New Roman"/>
          <w:bCs/>
          <w:color w:val="000000"/>
          <w:sz w:val="28"/>
          <w:szCs w:val="28"/>
          <w:highlight w:val="none"/>
        </w:rPr>
      </w:r>
      <w:r>
        <w:rPr>
          <w:rFonts w:ascii="Times New Roman" w:hAnsi="Times New Roman" w:eastAsia="宋体" w:cs="Times New Roman"/>
          <w:bCs/>
          <w:color w:val="000000"/>
          <w:sz w:val="28"/>
          <w:szCs w:val="28"/>
          <w:highlight w:val="none"/>
        </w:rPr>
      </w:r>
      <w:r/>
    </w:p>
    <w:p>
      <w:pPr>
        <w:jc w:val="center"/>
        <w:spacing w:line="360" w:lineRule="auto"/>
        <w:rPr>
          <w:rFonts w:ascii="Times New Roman" w:hAnsi="Times New Roman" w:eastAsia="宋体" w:cs="Times New Roman"/>
          <w:color w:val="000000"/>
          <w:sz w:val="28"/>
          <w:szCs w:val="28"/>
          <w:highlight w:val="none"/>
        </w:rPr>
        <w:outlineLvl w:val="0"/>
      </w:pPr>
      <w:r>
        <w:rPr>
          <w:rFonts w:ascii="Times New Roman" w:hAnsi="Times New Roman" w:eastAsia="宋体" w:cs="Times New Roman"/>
          <w:color w:val="000000"/>
          <w:sz w:val="28"/>
          <w:szCs w:val="28"/>
          <w:highlight w:val="none"/>
        </w:rPr>
      </w:r>
      <w:r>
        <w:rPr>
          <w:rFonts w:ascii="Times New Roman" w:hAnsi="Times New Roman" w:eastAsia="宋体" w:cs="Times New Roman"/>
          <w:color w:val="000000"/>
          <w:sz w:val="28"/>
          <w:szCs w:val="28"/>
          <w:highlight w:val="none"/>
        </w:rPr>
      </w:r>
      <w:r/>
    </w:p>
    <w:p>
      <w:pPr>
        <w:pStyle w:val="929"/>
        <w:jc w:val="center"/>
        <w:spacing w:line="360" w:lineRule="auto"/>
        <w:rPr>
          <w:rFonts w:ascii="Times New Roman" w:hAnsi="Times New Roman" w:eastAsia="宋体" w:cs="Times New Roman"/>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29"/>
        <w:jc w:val="center"/>
        <w:spacing w:line="36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t xml:space="preserve">第三章 </w:t>
      </w:r>
      <w:r>
        <w:rPr>
          <w:rFonts w:ascii="Times New Roman" w:hAnsi="Times New Roman" w:eastAsia="宋体" w:cs="Times New Roman"/>
          <w:bCs/>
          <w:color w:val="000000"/>
          <w:sz w:val="28"/>
          <w:szCs w:val="28"/>
          <w:highlight w:val="none"/>
          <w:lang w:val="en-US"/>
        </w:rPr>
        <w:t xml:space="preserve"> </w:t>
      </w:r>
      <w:r>
        <w:rPr>
          <w:rFonts w:ascii="Times New Roman" w:hAnsi="Times New Roman" w:eastAsia="宋体" w:cs="Times New Roman"/>
          <w:bCs/>
          <w:color w:val="000000"/>
          <w:sz w:val="28"/>
          <w:szCs w:val="28"/>
          <w:highlight w:val="none"/>
        </w:rPr>
        <w:t xml:space="preserve">成交标准</w:t>
      </w:r>
      <w:bookmarkEnd w:id="36"/>
      <w:r>
        <w:rPr>
          <w:rFonts w:ascii="Times New Roman" w:hAnsi="Times New Roman" w:eastAsia="宋体" w:cs="Times New Roman"/>
          <w:bCs/>
          <w:color w:val="000000"/>
          <w:sz w:val="28"/>
          <w:szCs w:val="28"/>
          <w:highlight w:val="none"/>
        </w:rPr>
      </w:r>
      <w:r/>
    </w:p>
    <w:p>
      <w:pPr>
        <w:pStyle w:val="929"/>
        <w:ind w:firstLine="440"/>
        <w:spacing w:line="360" w:lineRule="auto"/>
        <w:rPr>
          <w:rFonts w:ascii="Times New Roman" w:hAnsi="Times New Roman" w:eastAsia="宋体" w:cs="Times New Roman"/>
          <w:b/>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本次</w:t>
      </w:r>
      <w:r>
        <w:rPr>
          <w:rFonts w:ascii="Times New Roman" w:hAnsi="Times New Roman" w:eastAsia="宋体" w:cs="Times New Roman"/>
          <w:color w:val="000000"/>
          <w:sz w:val="21"/>
          <w:szCs w:val="21"/>
          <w:highlight w:val="none"/>
          <w:lang w:val="en-US"/>
        </w:rPr>
        <w:t xml:space="preserve">磋商</w:t>
      </w:r>
      <w:r>
        <w:rPr>
          <w:rFonts w:ascii="Times New Roman" w:hAnsi="Times New Roman" w:eastAsia="宋体" w:cs="Times New Roman"/>
          <w:color w:val="000000"/>
          <w:sz w:val="21"/>
          <w:szCs w:val="21"/>
          <w:highlight w:val="none"/>
        </w:rPr>
        <w:t xml:space="preserve">采用综合评分法。综合评分法是指在满足磋商文件实质性要求前提下，按照磋商文件中规定的各项因素进行综合评审后，以总得分最高的供应商作为</w:t>
      </w:r>
      <w:r>
        <w:rPr>
          <w:rFonts w:ascii="Times New Roman" w:hAnsi="Times New Roman" w:eastAsia="宋体" w:cs="Times New Roman"/>
          <w:color w:val="000000"/>
          <w:sz w:val="21"/>
          <w:szCs w:val="21"/>
          <w:highlight w:val="none"/>
          <w:lang w:val="en-US"/>
        </w:rPr>
        <w:t xml:space="preserve">成交</w:t>
      </w:r>
      <w:r>
        <w:rPr>
          <w:rFonts w:ascii="Times New Roman" w:hAnsi="Times New Roman" w:eastAsia="宋体" w:cs="Times New Roman"/>
          <w:color w:val="000000"/>
          <w:sz w:val="21"/>
          <w:szCs w:val="21"/>
          <w:highlight w:val="none"/>
        </w:rPr>
        <w:t xml:space="preserve">供应商的</w:t>
      </w:r>
      <w:r>
        <w:rPr>
          <w:rFonts w:ascii="Times New Roman" w:hAnsi="Times New Roman" w:eastAsia="宋体" w:cs="Times New Roman"/>
          <w:color w:val="000000"/>
          <w:sz w:val="21"/>
          <w:szCs w:val="21"/>
          <w:highlight w:val="none"/>
          <w:lang w:val="en-US"/>
        </w:rPr>
        <w:t xml:space="preserve">评分</w:t>
      </w:r>
      <w:r>
        <w:rPr>
          <w:rFonts w:ascii="Times New Roman" w:hAnsi="Times New Roman" w:eastAsia="宋体" w:cs="Times New Roman"/>
          <w:color w:val="000000"/>
          <w:sz w:val="21"/>
          <w:szCs w:val="21"/>
          <w:highlight w:val="none"/>
        </w:rPr>
        <w:t xml:space="preserve">方法。本次采购得分最高者为</w:t>
      </w:r>
      <w:r>
        <w:rPr>
          <w:rFonts w:ascii="Times New Roman" w:hAnsi="Times New Roman" w:eastAsia="宋体" w:cs="Times New Roman"/>
          <w:color w:val="000000"/>
          <w:sz w:val="21"/>
          <w:szCs w:val="21"/>
          <w:highlight w:val="none"/>
          <w:lang w:val="en-US"/>
        </w:rPr>
        <w:t xml:space="preserve">成交</w:t>
      </w:r>
      <w:r>
        <w:rPr>
          <w:rFonts w:ascii="Times New Roman" w:hAnsi="Times New Roman" w:eastAsia="宋体" w:cs="Times New Roman"/>
          <w:color w:val="000000"/>
          <w:sz w:val="21"/>
          <w:szCs w:val="21"/>
          <w:highlight w:val="none"/>
        </w:rPr>
        <w:t xml:space="preserve">供应商，第二名为备选供应商，当</w:t>
      </w:r>
      <w:r>
        <w:rPr>
          <w:rFonts w:ascii="Times New Roman" w:hAnsi="Times New Roman" w:eastAsia="宋体" w:cs="Times New Roman"/>
          <w:color w:val="000000"/>
          <w:sz w:val="21"/>
          <w:szCs w:val="21"/>
          <w:highlight w:val="none"/>
          <w:lang w:val="en-US"/>
        </w:rPr>
        <w:t xml:space="preserve">成交</w:t>
      </w:r>
      <w:r>
        <w:rPr>
          <w:rFonts w:ascii="Times New Roman" w:hAnsi="Times New Roman" w:eastAsia="宋体" w:cs="Times New Roman"/>
          <w:color w:val="000000"/>
          <w:sz w:val="21"/>
          <w:szCs w:val="21"/>
          <w:highlight w:val="none"/>
        </w:rPr>
        <w:t xml:space="preserve">供应商不能履行其义务时，由备选供应商顶替，成为新的</w:t>
      </w:r>
      <w:r>
        <w:rPr>
          <w:rFonts w:ascii="Times New Roman" w:hAnsi="Times New Roman" w:eastAsia="宋体" w:cs="Times New Roman"/>
          <w:color w:val="000000"/>
          <w:sz w:val="21"/>
          <w:szCs w:val="21"/>
          <w:highlight w:val="none"/>
          <w:lang w:val="en-US"/>
        </w:rPr>
        <w:t xml:space="preserve">成交</w:t>
      </w:r>
      <w:r>
        <w:rPr>
          <w:rFonts w:ascii="Times New Roman" w:hAnsi="Times New Roman" w:eastAsia="宋体" w:cs="Times New Roman"/>
          <w:color w:val="000000"/>
          <w:sz w:val="21"/>
          <w:szCs w:val="21"/>
          <w:highlight w:val="none"/>
        </w:rPr>
        <w:t xml:space="preserve">供应商，也可重新组织采购。具体的评分细则见下表。</w:t>
      </w:r>
      <w:r>
        <w:rPr>
          <w:rFonts w:ascii="Times New Roman" w:hAnsi="Times New Roman" w:eastAsia="宋体" w:cs="Times New Roman"/>
          <w:b/>
          <w:color w:val="000000"/>
          <w:sz w:val="21"/>
          <w:szCs w:val="21"/>
          <w:highlight w:val="none"/>
        </w:rPr>
      </w:r>
      <w:r/>
    </w:p>
    <w:tbl>
      <w:tblPr>
        <w:tblW w:w="100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8"/>
        <w:gridCol w:w="1100"/>
        <w:gridCol w:w="7414"/>
        <w:gridCol w:w="836"/>
      </w:tblGrid>
      <w:tr>
        <w:trPr>
          <w:trHeight w:val="429"/>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序号</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评分因素</w:t>
            </w:r>
            <w:r>
              <w:rPr>
                <w:rFonts w:ascii="Times New Roman" w:hAnsi="Times New Roman" w:eastAsia="宋体" w:cs="Times New Roman"/>
                <w:color w:val="000000"/>
                <w:highlight w:val="none"/>
              </w:rPr>
            </w:r>
            <w:r/>
          </w:p>
        </w:tc>
        <w:tc>
          <w:tcPr>
            <w:tcW w:w="7414"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评审标准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分值</w:t>
            </w:r>
            <w:r>
              <w:rPr>
                <w:rFonts w:ascii="Times New Roman" w:hAnsi="Times New Roman" w:eastAsia="宋体" w:cs="Times New Roman"/>
                <w:color w:val="000000"/>
                <w:highlight w:val="none"/>
              </w:rPr>
            </w:r>
            <w:r/>
          </w:p>
        </w:tc>
      </w:tr>
      <w:tr>
        <w:trPr>
          <w:trHeight w:val="3258"/>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价格</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（15分）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keepLines w:val="0"/>
              <w:keepNext w:val="0"/>
              <w:pageBreakBefore w:val="0"/>
              <w:spacing w:line="0" w:lineRule="atLeas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价格分采用低价优先法计算，即满足竞争性磋商文件要求且最后报价（费率）最低的为评标基准价，其价格分为满分。</w:t>
            </w:r>
            <w:r>
              <w:rPr>
                <w:rFonts w:ascii="Times New Roman" w:hAnsi="Times New Roman" w:eastAsia="宋体" w:cs="Times New Roman"/>
                <w:color w:val="000000"/>
                <w:highlight w:val="none"/>
              </w:rPr>
            </w:r>
            <w:r/>
          </w:p>
          <w:p>
            <w:pPr>
              <w:pStyle w:val="929"/>
              <w:keepLines w:val="0"/>
              <w:keepNext w:val="0"/>
              <w:pageBreakBefore w:val="0"/>
              <w:spacing w:line="0" w:lineRule="atLeas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其他供应商的价格分统一按照下列公式计算（小数点保留两位）：</w:t>
            </w:r>
            <w:r>
              <w:rPr>
                <w:rFonts w:ascii="Times New Roman" w:hAnsi="Times New Roman" w:eastAsia="宋体" w:cs="Times New Roman"/>
                <w:color w:val="000000"/>
                <w:highlight w:val="none"/>
              </w:rPr>
            </w:r>
            <w:r/>
          </w:p>
          <w:p>
            <w:pPr>
              <w:pStyle w:val="929"/>
              <w:keepLines w:val="0"/>
              <w:keepNext w:val="0"/>
              <w:pageBreakBefore w:val="0"/>
              <w:spacing w:line="0" w:lineRule="atLeas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报价得分=(评标基准价／报价)×15。</w:t>
            </w:r>
            <w:r>
              <w:rPr>
                <w:rFonts w:ascii="Times New Roman" w:hAnsi="Times New Roman" w:eastAsia="宋体" w:cs="Times New Roman"/>
                <w:color w:val="000000"/>
                <w:highlight w:val="none"/>
              </w:rPr>
            </w:r>
            <w:r/>
          </w:p>
          <w:p>
            <w:pPr>
              <w:pStyle w:val="1524"/>
              <w:keepLines w:val="0"/>
              <w:keepNext w:val="0"/>
              <w:pageBreakBefore w:val="0"/>
              <w:spacing w:after="0" w:line="0" w:lineRule="atLeast"/>
              <w:rPr>
                <w:rFonts w:ascii="Times New Roman" w:hAnsi="Times New Roman" w:eastAsia="宋体" w:cs="Times New Roman"/>
                <w:b/>
                <w:bCs/>
                <w:color w:val="000000"/>
                <w:highlight w:val="none"/>
                <w:lang w:val="en-US" w:eastAsia="zh-CN"/>
              </w:rPr>
            </w:pPr>
            <w:r>
              <w:rPr>
                <w:rFonts w:ascii="Times New Roman" w:hAnsi="Times New Roman" w:eastAsia="宋体" w:cs="Times New Roman"/>
                <w:b/>
                <w:bCs/>
                <w:color w:val="000000"/>
                <w:highlight w:val="none"/>
                <w:lang w:val="en-US" w:eastAsia="zh-CN"/>
              </w:rPr>
              <w:t xml:space="preserve">注：政府采购评审中出现下列情形之一的，评审委员会应当启动异常低价投标（响应）审查程序：</w:t>
            </w:r>
            <w:r>
              <w:rPr>
                <w:rFonts w:ascii="Times New Roman" w:hAnsi="Times New Roman" w:eastAsia="宋体" w:cs="Times New Roman"/>
                <w:b/>
                <w:bCs/>
                <w:color w:val="000000"/>
                <w:highlight w:val="none"/>
                <w:lang w:val="en-US" w:eastAsia="zh-CN"/>
              </w:rPr>
            </w:r>
            <w:r/>
          </w:p>
          <w:p>
            <w:pPr>
              <w:pStyle w:val="1524"/>
              <w:keepLines w:val="0"/>
              <w:keepNext w:val="0"/>
              <w:pageBreakBefore w:val="0"/>
              <w:spacing w:after="0" w:line="0" w:lineRule="atLeast"/>
              <w:rPr>
                <w:rFonts w:ascii="Times New Roman" w:hAnsi="Times New Roman" w:eastAsia="宋体" w:cs="Times New Roman"/>
                <w:b/>
                <w:bCs/>
                <w:color w:val="000000"/>
                <w:highlight w:val="none"/>
                <w:lang w:val="en-US" w:eastAsia="zh-CN"/>
              </w:rPr>
            </w:pPr>
            <w:r>
              <w:rPr>
                <w:rFonts w:ascii="Times New Roman" w:hAnsi="Times New Roman" w:eastAsia="宋体" w:cs="Times New Roman"/>
                <w:b/>
                <w:bCs/>
                <w:color w:val="000000"/>
                <w:highlight w:val="none"/>
                <w:lang w:val="en-US" w:eastAsia="zh-CN"/>
              </w:rPr>
              <w:t xml:space="preserve">投标（响应）报价低于全部通过符合性审查供应商投标（响应）报价平均值50%的，即投标（响应）报价＜全部通过符合性审查供应商投标（响应）报价平均值×50%；</w:t>
            </w:r>
            <w:r>
              <w:rPr>
                <w:rFonts w:ascii="Times New Roman" w:hAnsi="Times New Roman" w:eastAsia="宋体" w:cs="Times New Roman"/>
                <w:b/>
                <w:bCs/>
                <w:color w:val="000000"/>
                <w:highlight w:val="none"/>
                <w:lang w:val="en-US" w:eastAsia="zh-CN"/>
              </w:rPr>
            </w:r>
            <w:r/>
          </w:p>
          <w:p>
            <w:pPr>
              <w:pStyle w:val="1524"/>
              <w:keepLines w:val="0"/>
              <w:keepNext w:val="0"/>
              <w:pageBreakBefore w:val="0"/>
              <w:spacing w:after="0" w:line="0" w:lineRule="atLeast"/>
              <w:rPr>
                <w:rFonts w:ascii="Times New Roman" w:hAnsi="Times New Roman" w:eastAsia="宋体" w:cs="Times New Roman"/>
                <w:b/>
                <w:bCs/>
                <w:color w:val="000000"/>
                <w:highlight w:val="none"/>
                <w:lang w:val="en-US" w:eastAsia="zh-CN"/>
              </w:rPr>
            </w:pPr>
            <w:r>
              <w:rPr>
                <w:rFonts w:ascii="Times New Roman" w:hAnsi="Times New Roman" w:eastAsia="宋体" w:cs="Times New Roman"/>
                <w:b/>
                <w:bCs/>
                <w:color w:val="000000"/>
                <w:highlight w:val="none"/>
                <w:lang w:val="en-US" w:eastAsia="zh-CN"/>
              </w:rPr>
              <w:t xml:space="preserve">投标（响应）报价低于通过符合性审查的次低报价供应商投标（响应）报价50%的，即投标（响应）报价＜通过符合性审查的次低报价供应商投标（响应）报价×50%；</w:t>
            </w:r>
            <w:r>
              <w:rPr>
                <w:rFonts w:ascii="Times New Roman" w:hAnsi="Times New Roman" w:eastAsia="宋体" w:cs="Times New Roman"/>
                <w:b/>
                <w:bCs/>
                <w:color w:val="000000"/>
                <w:highlight w:val="none"/>
                <w:lang w:val="en-US" w:eastAsia="zh-CN"/>
              </w:rPr>
            </w:r>
            <w:r/>
          </w:p>
          <w:p>
            <w:pPr>
              <w:pStyle w:val="1524"/>
              <w:keepLines w:val="0"/>
              <w:keepNext w:val="0"/>
              <w:pageBreakBefore w:val="0"/>
              <w:spacing w:after="0" w:line="0" w:lineRule="atLeast"/>
              <w:rPr>
                <w:rFonts w:ascii="Times New Roman" w:hAnsi="Times New Roman" w:eastAsia="宋体" w:cs="Times New Roman"/>
                <w:b/>
                <w:bCs/>
                <w:color w:val="000000"/>
                <w:highlight w:val="none"/>
                <w:lang w:val="en-US" w:eastAsia="zh-CN"/>
              </w:rPr>
            </w:pPr>
            <w:r>
              <w:rPr>
                <w:rFonts w:ascii="Times New Roman" w:hAnsi="Times New Roman" w:eastAsia="宋体" w:cs="Times New Roman"/>
                <w:b/>
                <w:bCs/>
                <w:color w:val="000000"/>
                <w:highlight w:val="none"/>
                <w:lang w:val="en-US" w:eastAsia="zh-CN"/>
              </w:rPr>
              <w:t xml:space="preserve">投标（响应）报价低于采购项目最高限价45%的，即投标（响应）报价＜采购项目最高限价×45%；</w:t>
            </w:r>
            <w:r>
              <w:rPr>
                <w:rFonts w:ascii="Times New Roman" w:hAnsi="Times New Roman" w:eastAsia="宋体" w:cs="Times New Roman"/>
                <w:b/>
                <w:bCs/>
                <w:color w:val="000000"/>
                <w:highlight w:val="none"/>
                <w:lang w:val="en-US" w:eastAsia="zh-CN"/>
              </w:rPr>
            </w:r>
            <w:r/>
          </w:p>
          <w:p>
            <w:pPr>
              <w:pStyle w:val="1524"/>
              <w:keepLines w:val="0"/>
              <w:keepNext w:val="0"/>
              <w:pageBreakBefore w:val="0"/>
              <w:spacing w:after="0" w:line="0" w:lineRule="atLeast"/>
              <w:rPr>
                <w:rFonts w:ascii="Times New Roman" w:hAnsi="Times New Roman" w:eastAsia="宋体" w:cs="Times New Roman"/>
                <w:color w:val="000000"/>
                <w:highlight w:val="none"/>
              </w:rPr>
            </w:pPr>
            <w:r>
              <w:rPr>
                <w:rFonts w:ascii="Times New Roman" w:hAnsi="Times New Roman" w:eastAsia="宋体" w:cs="Times New Roman"/>
                <w:b/>
                <w:bCs/>
                <w:color w:val="000000"/>
                <w:highlight w:val="none"/>
                <w:lang w:val="en-US" w:eastAsia="zh-CN"/>
              </w:rPr>
              <w:t xml:space="preserve">评审委员会基于专业判断，认为供应商报价过低，有可能影响产品质量或者不能诚信履约的其他情形。</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15</w:t>
            </w:r>
            <w:r>
              <w:rPr>
                <w:rFonts w:ascii="Times New Roman" w:hAnsi="Times New Roman" w:eastAsia="宋体" w:cs="Times New Roman"/>
                <w:color w:val="000000"/>
                <w:highlight w:val="none"/>
              </w:rPr>
            </w:r>
            <w:r/>
          </w:p>
        </w:tc>
      </w:tr>
      <w:tr>
        <w:trPr>
          <w:trHeight w:val="1669"/>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项目总体</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实施方案</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根据供应商提供的项目总体实施方案、主要工作内容、实施进度计划、基本工作流程进行综合评审：</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方案全面、实施力强、可操作性强得</w:t>
            </w: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方案较全面、实施力较强、可操作性较强得</w:t>
            </w:r>
            <w:r>
              <w:rPr>
                <w:rFonts w:hint="eastAsia" w:ascii="Times New Roman" w:hAnsi="Times New Roman" w:eastAsia="宋体" w:cs="Times New Roman"/>
                <w:color w:val="000000"/>
                <w:highlight w:val="none"/>
                <w:lang w:val="en-US" w:eastAsia="zh-CN"/>
              </w:rPr>
              <w:t xml:space="preserve">12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方案一般、实施力一般、可操作性一般得</w:t>
            </w:r>
            <w:r>
              <w:rPr>
                <w:rFonts w:hint="eastAsia"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方案不满足采购需求或未提供得0分。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lang w:val="en-US" w:eastAsia="zh-CN"/>
              </w:rPr>
            </w:r>
            <w:r/>
          </w:p>
        </w:tc>
      </w:tr>
      <w:tr>
        <w:trPr>
          <w:trHeight w:val="1669"/>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人员安排</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根据供应商提供的《拟参与本项目人员情况一览表》对拟投入本项目人员年龄、基本情况、分配情况进行综合评审：</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人员安排完全满足本项目需求得1</w:t>
            </w: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人员安排较满足本项目需求得</w:t>
            </w:r>
            <w:r>
              <w:rPr>
                <w:rFonts w:hint="eastAsia"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人员安排满足本项目需求一般得</w:t>
            </w:r>
            <w:r>
              <w:rPr>
                <w:rFonts w:hint="eastAsia" w:ascii="Times New Roman" w:hAnsi="Times New Roman" w:eastAsia="宋体" w:cs="Times New Roman"/>
                <w:color w:val="000000"/>
                <w:highlight w:val="none"/>
                <w:lang w:val="en-US" w:eastAsia="zh-CN"/>
              </w:rPr>
              <w:t xml:space="preserve">6</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人员安排不满足本项目需求或未提供得0分。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12</w:t>
            </w:r>
            <w:r>
              <w:rPr>
                <w:rFonts w:ascii="Times New Roman" w:hAnsi="Times New Roman" w:eastAsia="宋体" w:cs="Times New Roman"/>
                <w:color w:val="000000"/>
                <w:highlight w:val="none"/>
                <w:lang w:val="en-US" w:eastAsia="zh-CN"/>
              </w:rPr>
            </w:r>
            <w:r/>
          </w:p>
        </w:tc>
      </w:tr>
      <w:tr>
        <w:trPr>
          <w:trHeight w:val="1669"/>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应急措施</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12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根据供应商提供的应急措施方案(含制定项目进度及保障措施，计划合理，措施得力）等进行综合评审：</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应急措施方案全面、实施力强、可操作性强、有针对性得</w:t>
            </w:r>
            <w:r>
              <w:rPr>
                <w:rFonts w:hint="eastAsia" w:ascii="Times New Roman" w:hAnsi="Times New Roman" w:eastAsia="宋体" w:cs="Times New Roman"/>
                <w:color w:val="000000"/>
                <w:highlight w:val="none"/>
                <w:lang w:val="en-US" w:eastAsia="zh-CN"/>
              </w:rPr>
              <w:t xml:space="preserve">12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应急措施方案较全面、实</w:t>
            </w:r>
            <w:r>
              <w:rPr>
                <w:rFonts w:hint="eastAsia" w:ascii="Times New Roman" w:hAnsi="Times New Roman" w:eastAsia="宋体" w:cs="Times New Roman"/>
                <w:color w:val="000000"/>
                <w:highlight w:val="none"/>
                <w:lang w:eastAsia="zh-CN"/>
              </w:rPr>
              <w:t xml:space="preserve">施能</w:t>
            </w:r>
            <w:r>
              <w:rPr>
                <w:rFonts w:ascii="Times New Roman" w:hAnsi="Times New Roman" w:eastAsia="宋体" w:cs="Times New Roman"/>
                <w:color w:val="000000"/>
                <w:highlight w:val="none"/>
              </w:rPr>
              <w:t xml:space="preserve">力较强、可操作性较强、较有针对性得</w:t>
            </w:r>
            <w:r>
              <w:rPr>
                <w:rFonts w:hint="eastAsia"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应急措施方案一般、实施力一般、可操作性一般、针对性一般得</w:t>
            </w:r>
            <w:r>
              <w:rPr>
                <w:rFonts w:hint="eastAsia" w:ascii="Times New Roman" w:hAnsi="Times New Roman" w:eastAsia="宋体" w:cs="Times New Roman"/>
                <w:color w:val="000000"/>
                <w:highlight w:val="none"/>
                <w:lang w:val="en-US" w:eastAsia="zh-CN"/>
              </w:rPr>
              <w:t xml:space="preserve">6</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应急措施方案不满足采购需求或未提供得0分。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12</w:t>
            </w:r>
            <w:r>
              <w:rPr>
                <w:rFonts w:ascii="Times New Roman" w:hAnsi="Times New Roman" w:eastAsia="宋体" w:cs="Times New Roman"/>
                <w:color w:val="000000"/>
                <w:highlight w:val="none"/>
                <w:lang w:val="en-US" w:eastAsia="zh-CN"/>
              </w:rPr>
            </w:r>
            <w:r/>
          </w:p>
        </w:tc>
      </w:tr>
      <w:tr>
        <w:trPr>
          <w:trHeight w:val="1607"/>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重点、难点及纠纷处理分析与建议</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根据供应商针对本项目难点、重点及纠纷处理的分析、合理化建议等进行综合评审：</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方案分析及建议全面、针对性强得</w:t>
            </w: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方案分析及建议较全面、针对性较强得</w:t>
            </w:r>
            <w:r>
              <w:rPr>
                <w:rFonts w:hint="eastAsia" w:ascii="Times New Roman" w:hAnsi="Times New Roman" w:eastAsia="宋体" w:cs="Times New Roman"/>
                <w:color w:val="000000"/>
                <w:highlight w:val="none"/>
                <w:lang w:val="en-US" w:eastAsia="zh-CN"/>
              </w:rPr>
              <w:t xml:space="preserve">12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方案分析及建议较一般、针对性一般得</w:t>
            </w:r>
            <w:r>
              <w:rPr>
                <w:rFonts w:hint="eastAsia"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方案不满足采购需求或未提供得0分。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15</w:t>
            </w:r>
            <w:r>
              <w:rPr>
                <w:rFonts w:ascii="Times New Roman" w:hAnsi="Times New Roman" w:eastAsia="宋体" w:cs="Times New Roman"/>
                <w:color w:val="000000"/>
                <w:highlight w:val="none"/>
                <w:lang w:val="en-US" w:eastAsia="zh-CN"/>
              </w:rPr>
            </w:r>
            <w:r/>
          </w:p>
        </w:tc>
      </w:tr>
      <w:tr>
        <w:trPr>
          <w:trHeight w:val="1935"/>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组织机构</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根据供应商提供的项目组织机构的健全性、规章制度的规范性及工作流程规划的全面性等方</w:t>
            </w:r>
            <w:r>
              <w:rPr>
                <w:rFonts w:hint="eastAsia" w:ascii="Times New Roman" w:hAnsi="Times New Roman" w:eastAsia="宋体" w:cs="Times New Roman"/>
                <w:color w:val="000000"/>
                <w:highlight w:val="none"/>
                <w:lang w:eastAsia="zh-CN"/>
              </w:rPr>
              <w:t xml:space="preserve">面进</w:t>
            </w:r>
            <w:r>
              <w:rPr>
                <w:rFonts w:ascii="Times New Roman" w:hAnsi="Times New Roman" w:eastAsia="宋体" w:cs="Times New Roman"/>
                <w:color w:val="000000"/>
                <w:highlight w:val="none"/>
              </w:rPr>
              <w:t xml:space="preserve">行综合评审：</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方案全面、针对性强得</w:t>
            </w:r>
            <w:r>
              <w:rPr>
                <w:rFonts w:hint="eastAsia"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方案较全面、针对性较强得</w:t>
            </w:r>
            <w:r>
              <w:rPr>
                <w:rFonts w:hint="eastAsia" w:ascii="Times New Roman" w:hAnsi="Times New Roman" w:eastAsia="宋体" w:cs="Times New Roman"/>
                <w:color w:val="000000"/>
                <w:highlight w:val="none"/>
                <w:lang w:val="en-US" w:eastAsia="zh-CN"/>
              </w:rPr>
              <w:t xml:space="preserve">7</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方案较一般、针对性一般得</w:t>
            </w: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方案不满足采购需求或未提供得0分。 </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lang w:val="en-US" w:eastAsia="zh-CN"/>
              </w:rPr>
            </w:r>
            <w:r/>
          </w:p>
        </w:tc>
      </w:tr>
      <w:tr>
        <w:trPr>
          <w:trHeight w:val="1669"/>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7</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服务方案（1</w:t>
            </w: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根据各投标人提供的针对本项目的服务承诺、服务措施、增值服务承诺、优惠承诺（包括但不限于以上承诺）等内容的可行性和完整性进行综合评审。</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服务方案完整、具体明确的得1</w:t>
            </w: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服务承诺较完整明确的得</w:t>
            </w:r>
            <w:r>
              <w:rPr>
                <w:rFonts w:hint="eastAsia"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服务承诺不具体不明确的得</w:t>
            </w:r>
            <w:r>
              <w:rPr>
                <w:rFonts w:hint="eastAsia" w:ascii="Times New Roman" w:hAnsi="Times New Roman" w:eastAsia="宋体" w:cs="Times New Roman"/>
                <w:color w:val="000000"/>
                <w:highlight w:val="none"/>
                <w:lang w:val="en-US" w:eastAsia="zh-CN"/>
              </w:rPr>
              <w:t xml:space="preserve">6</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未提供的不得分。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hint="eastAsia"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r>
            <w:r/>
          </w:p>
        </w:tc>
      </w:tr>
      <w:tr>
        <w:trPr>
          <w:trHeight w:val="906"/>
        </w:trPr>
        <w:tc>
          <w:tcPr>
            <w:tcW w:w="688"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8</w:t>
            </w:r>
            <w:r>
              <w:rPr>
                <w:rFonts w:ascii="Times New Roman" w:hAnsi="Times New Roman" w:eastAsia="宋体" w:cs="Times New Roman"/>
                <w:color w:val="000000"/>
                <w:highlight w:val="none"/>
              </w:rPr>
            </w:r>
            <w:r/>
          </w:p>
        </w:tc>
        <w:tc>
          <w:tcPr>
            <w:tcW w:w="1100"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业绩</w:t>
            </w:r>
            <w:r>
              <w:rPr>
                <w:rFonts w:ascii="Times New Roman" w:hAnsi="Times New Roman" w:eastAsia="宋体" w:cs="Times New Roman"/>
                <w:color w:val="000000"/>
                <w:highlight w:val="none"/>
              </w:rPr>
            </w:r>
            <w:r/>
          </w:p>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tc>
        <w:tc>
          <w:tcPr>
            <w:tcW w:w="7414" w:type="dxa"/>
            <w:vAlign w:val="top"/>
            <w:textDirection w:val="lrTb"/>
            <w:noWrap w:val="false"/>
          </w:tcPr>
          <w:p>
            <w:pPr>
              <w:pStyle w:val="929"/>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供应商自202</w:t>
            </w:r>
            <w:r>
              <w:rPr>
                <w:rFonts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年以来承担过</w:t>
            </w:r>
            <w:r>
              <w:rPr>
                <w:rFonts w:ascii="Times New Roman" w:hAnsi="Times New Roman" w:eastAsia="宋体" w:cs="Times New Roman"/>
                <w:color w:val="000000"/>
                <w:highlight w:val="none"/>
                <w:lang w:val="en-US" w:eastAsia="zh-CN"/>
              </w:rPr>
              <w:t xml:space="preserve">类似服务</w:t>
            </w:r>
            <w:r>
              <w:rPr>
                <w:rFonts w:ascii="Times New Roman" w:hAnsi="Times New Roman" w:eastAsia="宋体" w:cs="Times New Roman"/>
                <w:color w:val="000000"/>
                <w:highlight w:val="none"/>
              </w:rPr>
              <w:t xml:space="preserve">项目的，每提供一个得</w:t>
            </w:r>
            <w:r>
              <w:rPr>
                <w:rFonts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分，最多得</w:t>
            </w:r>
            <w:r>
              <w:rPr>
                <w:rFonts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eastAsia="zh-CN"/>
              </w:rPr>
            </w:r>
            <w:r/>
          </w:p>
          <w:p>
            <w:pPr>
              <w:pStyle w:val="929"/>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注：提供合同</w:t>
            </w:r>
            <w:r>
              <w:rPr>
                <w:rFonts w:hint="eastAsia" w:ascii="Times New Roman" w:hAnsi="Times New Roman" w:eastAsia="宋体" w:cs="Times New Roman"/>
                <w:color w:val="000000"/>
                <w:highlight w:val="none"/>
                <w:lang w:val="en-US" w:eastAsia="zh-CN"/>
              </w:rPr>
              <w:t xml:space="preserve">扫描件并加盖电子公章</w:t>
            </w:r>
            <w:r>
              <w:rPr>
                <w:rFonts w:ascii="Times New Roman" w:hAnsi="Times New Roman" w:eastAsia="宋体" w:cs="Times New Roman"/>
                <w:color w:val="000000"/>
                <w:highlight w:val="none"/>
              </w:rPr>
              <w:t xml:space="preserve">，时间、均以合同为准，合同未反映相关数据的不得分</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eastAsia="zh-CN"/>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lang w:eastAsia="zh-CN"/>
              </w:rPr>
            </w:r>
            <w:r/>
          </w:p>
        </w:tc>
      </w:tr>
      <w:tr>
        <w:trPr>
          <w:trHeight w:val="449"/>
        </w:trPr>
        <w:tc>
          <w:tcPr>
            <w:gridSpan w:val="3"/>
            <w:tcW w:w="9202" w:type="dxa"/>
            <w:vAlign w:val="center"/>
            <w:textDirection w:val="lrTb"/>
            <w:noWrap w:val="false"/>
          </w:tcPr>
          <w:p>
            <w:pPr>
              <w:pStyle w:val="92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合计总分</w:t>
            </w:r>
            <w:r>
              <w:rPr>
                <w:rFonts w:ascii="Times New Roman" w:hAnsi="Times New Roman" w:eastAsia="宋体" w:cs="Times New Roman"/>
                <w:color w:val="000000"/>
                <w:highlight w:val="none"/>
              </w:rPr>
            </w:r>
            <w:r/>
          </w:p>
        </w:tc>
        <w:tc>
          <w:tcPr>
            <w:tcW w:w="836" w:type="dxa"/>
            <w:vAlign w:val="center"/>
            <w:textDirection w:val="lrTb"/>
            <w:noWrap w:val="false"/>
          </w:tcPr>
          <w:p>
            <w:pPr>
              <w:pStyle w:val="929"/>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100</w:t>
            </w:r>
            <w:r>
              <w:rPr>
                <w:rFonts w:ascii="Times New Roman" w:hAnsi="Times New Roman" w:eastAsia="宋体" w:cs="Times New Roman"/>
                <w:color w:val="000000"/>
                <w:highlight w:val="none"/>
              </w:rPr>
            </w:r>
            <w:r/>
          </w:p>
        </w:tc>
      </w:tr>
    </w:tbl>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bookmarkStart w:id="37" w:name="_Hlk74686179"/>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rPr>
        <w:t xml:space="preserve">响应</w:t>
      </w:r>
      <w:r>
        <w:rPr>
          <w:rFonts w:hint="eastAsia" w:ascii="宋体" w:hAnsi="宋体" w:eastAsia="宋体" w:cs="宋体"/>
          <w:color w:val="000000"/>
          <w:sz w:val="21"/>
          <w:szCs w:val="21"/>
          <w:highlight w:val="none"/>
        </w:rPr>
        <w:t xml:space="preserve">价：经过价格扣除后的响应价。</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按上述公式计算出每个响应单位的响应报价得分，保留小数点后</w:t>
      </w:r>
      <w:r>
        <w:rPr>
          <w:rFonts w:hint="eastAsia" w:ascii="宋体" w:hAnsi="宋体" w:eastAsia="宋体" w:cs="宋体"/>
          <w:color w:val="000000"/>
          <w:sz w:val="21"/>
          <w:szCs w:val="21"/>
          <w:highlight w:val="none"/>
          <w:lang w:eastAsia="zh-CN"/>
        </w:rPr>
        <w:t xml:space="preserve">两位</w:t>
      </w:r>
      <w:r>
        <w:rPr>
          <w:rFonts w:hint="eastAsia" w:ascii="宋体" w:hAnsi="宋体" w:eastAsia="宋体" w:cs="宋体"/>
          <w:color w:val="000000"/>
          <w:sz w:val="21"/>
          <w:szCs w:val="21"/>
          <w:highlight w:val="none"/>
        </w:rPr>
        <w:t xml:space="preserve">，小数点后第三位四舍五入。</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经评审委员会确认，对明显低于成本价报价，且无法提供证明材料的将视为无效报价。</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小微企业价格扣除</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4.1本项目对小微企业，价格给予10% 的价格扣除，用扣除后的价格参与评审。</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4.2大中型企业与小微企业组成联合体参加响应，对于联合协议约定小微企业的合同份额占到合同总金额30%以上的，对联合体的报价给予</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%的扣除，用扣除后的价格参加评审。组成联合体或者接受分包的小微企业与联合体内其他企业、分包企业之间存在直接控股、管理关系的，不享受价格扣除优惠政策。</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5.监狱和戒毒企业的价格扣除</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本项目对监狱和戒毒企业，给予10%的价格扣除，用扣除后的价格参与评审。</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 监狱企业需提供由省级以上监狱管理局、戒毒管理局（含新疆生产建设兵团）出具的属于监狱企业的证明文件。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 监狱企业标准请参照《关于政府采购支持监狱企业发展有关问题的通知》（财库〔2014〕68号）。</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6.残疾人福利性单位的价格扣除</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本项目对残疾人福利性单位，给予10%的价格扣除，用扣除后的价格参与评审。</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 残疾人福利性单位需提供《残疾人福利性单位声明函》。</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 残疾人福利性单位标准请参照《关于促进残疾人就业政府采购政策的通知》（财库〔2017〕141号）。</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监狱企业、残疾人福利性单位属于小型、微型企业的，不重复享受政策。</w:t>
      </w:r>
      <w:r>
        <w:rPr>
          <w:rFonts w:hint="eastAsia" w:ascii="宋体" w:hAnsi="宋体" w:eastAsia="宋体" w:cs="宋体"/>
          <w:color w:val="000000"/>
          <w:sz w:val="21"/>
          <w:szCs w:val="21"/>
          <w:highlight w:val="none"/>
        </w:rPr>
      </w:r>
      <w:r/>
    </w:p>
    <w:p>
      <w:pPr>
        <w:pStyle w:val="929"/>
        <w:ind w:firstLine="0"/>
        <w:keepLines w:val="0"/>
        <w:keepNext w:val="0"/>
        <w:pageBreakBefore w:val="0"/>
        <w:spacing w:line="300" w:lineRule="auto"/>
        <w:widowControl w:val="off"/>
        <w:rPr>
          <w:rFonts w:hint="eastAsia" w:ascii="宋体" w:hAnsi="宋体" w:eastAsia="宋体" w:cs="宋体"/>
          <w:color w:val="000000"/>
          <w:sz w:val="21"/>
          <w:szCs w:val="21"/>
          <w:highlight w:val="none"/>
          <w:lang w:val="zh-TW"/>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上述所有证明文件，需提供</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val="en-US" w:eastAsia="zh-CN"/>
        </w:rPr>
        <w:t xml:space="preserve">电子</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val="zh-TW"/>
        </w:rPr>
      </w:r>
      <w:r/>
    </w:p>
    <w:p>
      <w:pPr>
        <w:jc w:val="center"/>
        <w:spacing w:line="360" w:lineRule="auto"/>
        <w:rPr>
          <w:rFonts w:ascii="Times New Roman" w:hAnsi="Times New Roman" w:eastAsia="宋体" w:cs="Times New Roman"/>
          <w:color w:val="000000"/>
          <w:sz w:val="28"/>
          <w:szCs w:val="28"/>
          <w:highlight w:val="none"/>
          <w:lang w:val="en-US"/>
        </w:rPr>
        <w:outlineLvl w:val="0"/>
      </w:pPr>
      <w:r>
        <w:rPr>
          <w:rFonts w:ascii="Times New Roman" w:hAnsi="Times New Roman" w:eastAsia="宋体" w:cs="Times New Roman"/>
          <w:bCs/>
          <w:color w:val="000000"/>
          <w:sz w:val="28"/>
          <w:szCs w:val="28"/>
          <w:highlight w:val="none"/>
          <w:lang w:val="en-US"/>
        </w:rPr>
      </w:r>
      <w:r>
        <w:rPr>
          <w:rFonts w:ascii="Times New Roman" w:hAnsi="Times New Roman" w:eastAsia="宋体" w:cs="Times New Roman"/>
          <w:bCs/>
          <w:color w:val="000000"/>
          <w:sz w:val="28"/>
          <w:szCs w:val="28"/>
          <w:highlight w:val="none"/>
          <w:lang w:val="en-US"/>
        </w:rPr>
      </w:r>
      <w:r/>
    </w:p>
    <w:p>
      <w:pPr>
        <w:jc w:val="center"/>
        <w:spacing w:line="360" w:lineRule="auto"/>
        <w:rPr>
          <w:rFonts w:ascii="Times New Roman" w:hAnsi="Times New Roman" w:eastAsia="宋体" w:cs="Times New Roman"/>
          <w:color w:val="000000"/>
          <w:sz w:val="28"/>
          <w:szCs w:val="28"/>
          <w:highlight w:val="none"/>
          <w:lang w:val="en-US"/>
        </w:rPr>
        <w:outlineLvl w:val="0"/>
      </w:pPr>
      <w:r>
        <w:rPr>
          <w:rFonts w:ascii="Times New Roman" w:hAnsi="Times New Roman" w:eastAsia="宋体" w:cs="Times New Roman"/>
          <w:color w:val="000000"/>
          <w:sz w:val="28"/>
          <w:szCs w:val="28"/>
          <w:highlight w:val="none"/>
          <w:lang w:val="en-US"/>
        </w:rPr>
      </w:r>
      <w:r>
        <w:rPr>
          <w:rFonts w:ascii="Times New Roman" w:hAnsi="Times New Roman" w:eastAsia="宋体" w:cs="Times New Roman"/>
          <w:color w:val="000000"/>
          <w:sz w:val="28"/>
          <w:szCs w:val="28"/>
          <w:highlight w:val="none"/>
          <w:lang w:val="en-US"/>
        </w:rPr>
      </w:r>
      <w:r/>
    </w:p>
    <w:p>
      <w:pPr>
        <w:jc w:val="center"/>
        <w:spacing w:line="360" w:lineRule="auto"/>
        <w:rPr>
          <w:rFonts w:ascii="Times New Roman" w:hAnsi="Times New Roman" w:eastAsia="宋体" w:cs="Times New Roman"/>
          <w:color w:val="000000"/>
          <w:sz w:val="28"/>
          <w:szCs w:val="28"/>
          <w:highlight w:val="none"/>
          <w:lang w:val="en-US"/>
        </w:rPr>
        <w:outlineLvl w:val="0"/>
      </w:pPr>
      <w:r>
        <w:rPr>
          <w:rFonts w:ascii="Times New Roman" w:hAnsi="Times New Roman" w:eastAsia="宋体" w:cs="Times New Roman"/>
          <w:color w:val="000000"/>
          <w:sz w:val="28"/>
          <w:szCs w:val="28"/>
          <w:highlight w:val="none"/>
          <w:lang w:val="en-US"/>
        </w:rPr>
      </w:r>
      <w:r>
        <w:rPr>
          <w:rFonts w:ascii="Times New Roman" w:hAnsi="Times New Roman" w:eastAsia="宋体" w:cs="Times New Roman"/>
          <w:color w:val="000000"/>
          <w:sz w:val="28"/>
          <w:szCs w:val="28"/>
          <w:highlight w:val="none"/>
          <w:lang w:val="en-US"/>
        </w:rPr>
      </w:r>
      <w:r/>
    </w:p>
    <w:p>
      <w:pPr>
        <w:pStyle w:val="929"/>
        <w:jc w:val="center"/>
        <w:spacing w:line="360" w:lineRule="auto"/>
        <w:rPr>
          <w:rFonts w:ascii="Times New Roman" w:hAnsi="Times New Roman" w:eastAsia="宋体" w:cs="Times New Roman"/>
          <w:color w:val="000000"/>
          <w:sz w:val="28"/>
          <w:szCs w:val="28"/>
          <w:highlight w:val="none"/>
          <w:lang w:val="en-US"/>
        </w:rPr>
        <w:outlineLvl w:val="0"/>
      </w:pPr>
      <w:r/>
      <w:bookmarkEnd w:id="37"/>
      <w:r/>
      <w:bookmarkStart w:id="38" w:name="_Toc30427"/>
      <w:r>
        <w:rPr>
          <w:rFonts w:ascii="Times New Roman" w:hAnsi="Times New Roman" w:eastAsia="宋体" w:cs="Times New Roman"/>
          <w:bCs/>
          <w:color w:val="000000"/>
          <w:sz w:val="28"/>
          <w:szCs w:val="28"/>
          <w:highlight w:val="none"/>
          <w:lang w:val="en-US"/>
        </w:rPr>
      </w:r>
      <w:r/>
    </w:p>
    <w:p>
      <w:pPr>
        <w:pStyle w:val="929"/>
        <w:jc w:val="center"/>
        <w:spacing w:line="360" w:lineRule="auto"/>
        <w:rPr>
          <w:rFonts w:ascii="Times New Roman" w:hAnsi="Times New Roman" w:eastAsia="宋体" w:cs="Times New Roman"/>
          <w:bCs/>
          <w:color w:val="000000"/>
          <w:sz w:val="28"/>
          <w:szCs w:val="28"/>
          <w:highlight w:val="none"/>
          <w:lang w:val="en-US"/>
        </w:rPr>
        <w:outlineLvl w:val="0"/>
      </w:pPr>
      <w:r>
        <w:rPr>
          <w:rFonts w:ascii="Times New Roman" w:hAnsi="Times New Roman" w:eastAsia="宋体" w:cs="Times New Roman"/>
          <w:bCs/>
          <w:color w:val="000000"/>
          <w:sz w:val="28"/>
          <w:szCs w:val="28"/>
          <w:highlight w:val="none"/>
          <w:lang w:val="en-US"/>
        </w:rPr>
      </w:r>
      <w:r/>
    </w:p>
    <w:p>
      <w:pPr>
        <w:pStyle w:val="929"/>
        <w:jc w:val="center"/>
        <w:spacing w:line="360" w:lineRule="auto"/>
        <w:rPr>
          <w:rFonts w:ascii="Times New Roman" w:hAnsi="Times New Roman" w:eastAsia="宋体" w:cs="Times New Roman"/>
          <w:color w:val="000000"/>
          <w:sz w:val="28"/>
          <w:szCs w:val="28"/>
          <w:highlight w:val="none"/>
        </w:rPr>
        <w:outlineLvl w:val="0"/>
      </w:pPr>
      <w:r>
        <w:rPr>
          <w:rFonts w:ascii="Times New Roman" w:hAnsi="Times New Roman" w:eastAsia="宋体" w:cs="Times New Roman"/>
          <w:bCs/>
          <w:color w:val="000000"/>
          <w:sz w:val="28"/>
          <w:szCs w:val="28"/>
          <w:highlight w:val="none"/>
          <w:lang w:val="en-US"/>
        </w:rPr>
        <w:t xml:space="preserve">第四章  采购项目需求</w:t>
      </w:r>
      <w:bookmarkEnd w:id="38"/>
      <w:r>
        <w:rPr>
          <w:rFonts w:ascii="Times New Roman" w:hAnsi="Times New Roman" w:eastAsia="宋体" w:cs="Times New Roman"/>
          <w:color w:val="000000"/>
          <w:sz w:val="28"/>
          <w:szCs w:val="28"/>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一、服务要求：</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服务周期：</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全年城建日常宣传摄影摄像和影像留存服务，</w:t>
      </w:r>
      <w:r>
        <w:rPr>
          <w:rFonts w:hint="eastAsia" w:ascii="宋体" w:hAnsi="宋体" w:eastAsia="宋体" w:cs="宋体"/>
          <w:color w:val="000000"/>
          <w:sz w:val="21"/>
          <w:szCs w:val="21"/>
          <w:highlight w:val="none"/>
          <w:lang w:val="en-US" w:eastAsia="zh-CN"/>
        </w:rPr>
        <w:t xml:space="preserve">拍摄内容需全面覆盖活动流程、关键环节、参与人员等，照片清晰、构图合理，拍摄完成后及时提交采购方审核，审核通过后按要求归档。全年拍摄服务不少于100次，照片不少于3000张。</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按电视台高清播出</w:t>
      </w:r>
      <w:r>
        <w:rPr>
          <w:rFonts w:hint="eastAsia" w:ascii="宋体" w:hAnsi="宋体" w:eastAsia="宋体" w:cs="宋体"/>
          <w:color w:val="000000"/>
          <w:sz w:val="21"/>
          <w:szCs w:val="21"/>
          <w:highlight w:val="none"/>
          <w:lang w:val="en-US" w:eastAsia="zh-CN"/>
        </w:rPr>
        <w:t xml:space="preserve">质量</w:t>
      </w: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要求，于合同生效当日起采编</w:t>
      </w:r>
      <w:r>
        <w:rPr>
          <w:rFonts w:hint="eastAsia" w:ascii="宋体" w:hAnsi="宋体" w:eastAsia="宋体" w:cs="宋体"/>
          <w:color w:val="000000"/>
          <w:sz w:val="21"/>
          <w:szCs w:val="21"/>
          <w:highlight w:val="none"/>
          <w:lang w:val="en-US" w:eastAsia="zh-CN"/>
        </w:rPr>
        <w:t xml:space="preserve">制作</w:t>
      </w:r>
      <w:r>
        <w:rPr>
          <w:rFonts w:hint="eastAsia" w:ascii="宋体" w:hAnsi="宋体" w:eastAsia="宋体" w:cs="宋体"/>
          <w:color w:val="000000"/>
          <w:sz w:val="21"/>
          <w:szCs w:val="21"/>
          <w:highlight w:val="none"/>
        </w:rPr>
        <w:t xml:space="preserve">每期5分钟</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高清城建电视新闻，按采购方指定平台、固定时段每周定期播出。</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按照</w:t>
      </w:r>
      <w:r>
        <w:rPr>
          <w:rFonts w:hint="eastAsia" w:ascii="宋体" w:hAnsi="宋体" w:eastAsia="宋体" w:cs="宋体"/>
          <w:color w:val="000000"/>
          <w:sz w:val="21"/>
          <w:szCs w:val="21"/>
          <w:highlight w:val="none"/>
          <w:lang w:val="en-US" w:eastAsia="zh-CN"/>
        </w:rPr>
        <w:t xml:space="preserve">政务新媒体宣传</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lang w:val="en-US" w:eastAsia="zh-CN"/>
        </w:rPr>
        <w:t xml:space="preserve">对指定的微信公众号、视频号提供技术支持，确保无技术故障等问题。经审验合格的原创微信公众号数量不低于200篇，微信视频号原创视频不少于120个。</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val="en-US" w:eastAsia="zh-CN"/>
        </w:rPr>
        <w:t xml:space="preserve">视频号视频需画面清晰、音质良好、内容完整，符合采购方宣传定位及平台规范，活动快剪需在当天完成剪辑、审核并交付采购方；视频素材、文案、配乐等需经采购方审核确认，供应商需提供视频修改服务，直至满足采购方要求。</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不得发生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安全、泄密事故等严重问题</w:t>
      </w:r>
      <w:r>
        <w:rPr>
          <w:rFonts w:hint="eastAsia" w:ascii="宋体" w:hAnsi="宋体" w:eastAsia="宋体" w:cs="宋体"/>
          <w:color w:val="000000"/>
          <w:sz w:val="21"/>
          <w:szCs w:val="21"/>
          <w:highlight w:val="none"/>
          <w:lang w:eastAsia="zh-CN"/>
        </w:rPr>
        <w:t xml:space="preserve">”“内容不更新”“</w:t>
      </w:r>
      <w:r>
        <w:rPr>
          <w:rFonts w:hint="eastAsia" w:ascii="宋体" w:hAnsi="宋体" w:eastAsia="宋体" w:cs="宋体"/>
          <w:color w:val="000000"/>
          <w:sz w:val="21"/>
          <w:szCs w:val="21"/>
          <w:highlight w:val="none"/>
          <w:lang w:val="en-US" w:eastAsia="zh-CN"/>
        </w:rPr>
        <w:t xml:space="preserve">互动回应差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“出现严重表述错误”“购买粉丝”等单项否决指标。</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全年制作</w:t>
      </w:r>
      <w:r>
        <w:rPr>
          <w:rFonts w:hint="eastAsia" w:ascii="宋体" w:hAnsi="宋体" w:eastAsia="宋体" w:cs="宋体"/>
          <w:color w:val="000000"/>
          <w:sz w:val="21"/>
          <w:szCs w:val="21"/>
          <w:highlight w:val="none"/>
          <w:lang w:val="en-US" w:eastAsia="zh-CN"/>
        </w:rPr>
        <w:t xml:space="preserve">微信svg、一图读懂</w:t>
      </w:r>
      <w:r>
        <w:rPr>
          <w:rFonts w:hint="eastAsia" w:ascii="宋体" w:hAnsi="宋体" w:eastAsia="宋体" w:cs="宋体"/>
          <w:color w:val="000000"/>
          <w:sz w:val="21"/>
          <w:szCs w:val="21"/>
          <w:highlight w:val="none"/>
        </w:rPr>
        <w:t xml:space="preserve">等新媒体产品不低于</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lang w:val="en-US" w:eastAsia="zh-CN"/>
        </w:rPr>
        <w:t xml:space="preserve">按上级工作要求制作城建专题业务片不少于2个，总时长不少于15分钟。需提供初稿、修改稿及终稿服务。</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8.全年不少于4场直播提供技术支持。</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tl w:val="0"/>
          <w:lang w:val="en-US" w:eastAsia="zh-CN"/>
        </w:rPr>
        <w:t xml:space="preserve">对城建重大项目实施跟踪式纪实拍摄，同步留存建设过程原始素材、现场影像资料。主要围绕新街口活力中心区建设、新庄立交改造、城北片区路网、岱山中路北延、龙蟠里人行天桥、</w:t>
      </w:r>
      <w:r>
        <w:rPr>
          <w:rFonts w:hint="eastAsia" w:ascii="宋体" w:hAnsi="宋体" w:eastAsia="宋体" w:cs="宋体"/>
          <w:color w:val="000000"/>
          <w:sz w:val="21"/>
          <w:szCs w:val="21"/>
          <w:highlight w:val="none"/>
          <w:lang w:val="en-US" w:eastAsia="zh-CN"/>
        </w:rPr>
        <w:t xml:space="preserve">湖南路市政基础设施建设工程及颐和路城市更新过程性跟拍</w:t>
      </w:r>
      <w:r>
        <w:rPr>
          <w:rFonts w:hint="eastAsia" w:ascii="宋体" w:hAnsi="宋体" w:eastAsia="宋体" w:cs="宋体"/>
          <w:color w:val="000000"/>
          <w:sz w:val="21"/>
          <w:szCs w:val="21"/>
          <w:highlight w:val="none"/>
          <w:rtl w:val="0"/>
          <w:lang w:val="en-US" w:eastAsia="zh-CN"/>
        </w:rPr>
        <w:t xml:space="preserve">。其中每个项目服务期内每个月不少于2次现场拍摄，跟拍资料覆盖服务期内的项目开工、建设推进、节点攻坚、阶段性成果、竣工验收等关键节点。</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10.供应商需组建专属服务团队，投入本项目团队成员不少于9人</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t xml:space="preserve">团队成员需重视城建综合素养提升，形成每日学习条目式台账）</w:t>
      </w:r>
      <w:r>
        <w:rPr>
          <w:rFonts w:hint="eastAsia" w:ascii="宋体" w:hAnsi="宋体" w:eastAsia="宋体" w:cs="宋体"/>
          <w:color w:val="000000"/>
          <w:sz w:val="21"/>
          <w:szCs w:val="21"/>
          <w:highlight w:val="none"/>
          <w:lang w:val="en-US" w:eastAsia="zh-CN"/>
        </w:rPr>
        <w:t xml:space="preserve">，须具备相应的账号技术支持、前期策划、视频拍摄剪辑、现场服务等专业能力，人员配置稳定，不得因人员配置更换延迟服务。团队需建立服务沟通机制，指定专人负责对接采购方需求，及时反馈服务进度、解决服务过程中出现的问题，确保沟通顺畅。</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11.采购方提出现场服务需求（包括但不限于会议活动拍摄、现场技术支持等）后，供应商需在30分钟内到达指定现场，提供相应服务，不得无故拖延、推诿。</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12.针对突发需求，供应商需建立应急响应机制，确保服务人员及时到位，高效完成现场服务任务，保障采购方相关工作顺利开展。</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每季度结束后15个工作日内，将本季度所有拍摄照片、最终视频、拍摄素材整理存储至硬盘中（硬盘由供应商提供），并形成素材清单，按约定时间提交采购方，确保素材完整、可正常读取，做好素材分类标注，便于查阅。</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14.采购方对各项服务成果进行验收，验收不合格的，供应商需在采购方指定期限内完成整改，直至验收合格。</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15.供应商应对项目相关资料及信息严格保密，未经采购方许可，不得擅自对外泄露、传播。</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16.所有服务需符合国家相关法律法规、行业规范及采购方明确要求，内容无违规、无差错，成果质量达到约定标准。</w:t>
      </w:r>
      <w:r>
        <w:rPr>
          <w:rFonts w:hint="eastAsia" w:ascii="宋体" w:hAnsi="宋体" w:eastAsia="宋体" w:cs="宋体"/>
          <w:color w:val="000000"/>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以上服务内容均为实质性要求，不接受负偏离，且需提供承诺书。</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以上内容如有违约，采购方有权解除合同、拒付服务费用，并加倍追偿服务费用。</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二、付款方式：</w:t>
      </w:r>
      <w:r>
        <w:rPr>
          <w:rFonts w:hint="eastAsia" w:ascii="宋体" w:hAnsi="宋体" w:eastAsia="宋体" w:cs="宋体"/>
          <w:color w:val="000000"/>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本项目预付款合计为合同总价40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甲方于合同签订一个月内完成预付款支付，用于乙方人员工资支付、设备购买等事项。于2027年3月31日前，乙方提供完成</w:t>
      </w:r>
      <w:r>
        <w:rPr>
          <w:rFonts w:hint="eastAsia" w:ascii="宋体" w:hAnsi="宋体" w:eastAsia="宋体" w:cs="宋体"/>
          <w:sz w:val="21"/>
          <w:szCs w:val="21"/>
          <w:highlight w:val="none"/>
        </w:rPr>
        <w:t xml:space="preserve">上述</w:t>
      </w:r>
      <w:r>
        <w:rPr>
          <w:rFonts w:hint="eastAsia" w:ascii="宋体" w:hAnsi="宋体" w:eastAsia="宋体" w:cs="宋体"/>
          <w:sz w:val="21"/>
          <w:szCs w:val="21"/>
          <w:highlight w:val="none"/>
          <w:lang w:val="en-US" w:eastAsia="zh-CN"/>
        </w:rPr>
        <w:t xml:space="preserve">合同内容40%工作量的佐证材料，经甲方履约验收合格后，将预付款抵扣为40%合同进度款。</w:t>
      </w:r>
      <w:r>
        <w:rPr>
          <w:rFonts w:hint="eastAsia" w:ascii="宋体" w:hAnsi="宋体" w:eastAsia="宋体" w:cs="宋体"/>
          <w:sz w:val="21"/>
          <w:szCs w:val="21"/>
          <w:highlight w:val="none"/>
        </w:rPr>
        <w:t xml:space="preserve">乙方未按要求完成服务工作的，采购人有权暂停后续款项支付、追索已支付预付款；合同提前终止的，按实际完成工作量结算，多支付款项乙方应予退还。所有付款以采购人收到合规增值税发票为前提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实际付款时间以财政部门相关资金批复、拨付时间为准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2.乙方提供完成上述合同内容60%工作量的佐证材料，经甲方履约验收合格后，</w:t>
      </w:r>
      <w:r>
        <w:rPr>
          <w:rFonts w:hint="eastAsia" w:ascii="宋体" w:hAnsi="宋体" w:eastAsia="宋体" w:cs="宋体"/>
          <w:sz w:val="21"/>
          <w:szCs w:val="21"/>
          <w:highlight w:val="none"/>
          <w:lang w:eastAsia="zh-CN"/>
        </w:rPr>
        <w:t xml:space="preserve">于20</w:t>
      </w: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月30日前，向乙方支付合同总金额的</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实际付款时间以财政部门相关资金批复、拨付时间为准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3.全部合同</w:t>
      </w:r>
      <w:r>
        <w:rPr>
          <w:rFonts w:hint="eastAsia" w:ascii="宋体" w:hAnsi="宋体" w:eastAsia="宋体" w:cs="宋体"/>
          <w:sz w:val="21"/>
          <w:szCs w:val="21"/>
          <w:highlight w:val="none"/>
        </w:rPr>
        <w:t xml:space="preserve">服务</w:t>
      </w:r>
      <w:r>
        <w:rPr>
          <w:rFonts w:hint="eastAsia" w:ascii="宋体" w:hAnsi="宋体" w:eastAsia="宋体" w:cs="宋体"/>
          <w:sz w:val="21"/>
          <w:szCs w:val="21"/>
          <w:highlight w:val="none"/>
          <w:lang w:val="en-US" w:eastAsia="zh-CN"/>
        </w:rPr>
        <w:t xml:space="preserve">内容</w:t>
      </w:r>
      <w:r>
        <w:rPr>
          <w:rFonts w:hint="eastAsia" w:ascii="宋体" w:hAnsi="宋体" w:eastAsia="宋体" w:cs="宋体"/>
          <w:sz w:val="21"/>
          <w:szCs w:val="21"/>
          <w:highlight w:val="none"/>
        </w:rPr>
        <w:t xml:space="preserve">完成履约</w:t>
      </w:r>
      <w:r>
        <w:rPr>
          <w:rFonts w:hint="eastAsia" w:ascii="宋体" w:hAnsi="宋体" w:eastAsia="宋体" w:cs="宋体"/>
          <w:sz w:val="21"/>
          <w:szCs w:val="21"/>
          <w:highlight w:val="none"/>
          <w:lang w:val="en-US" w:eastAsia="zh-CN"/>
        </w:rPr>
        <w:t xml:space="preserve">验收合格</w:t>
      </w:r>
      <w:r>
        <w:rPr>
          <w:rFonts w:hint="eastAsia" w:ascii="宋体" w:hAnsi="宋体" w:eastAsia="宋体" w:cs="宋体"/>
          <w:sz w:val="21"/>
          <w:szCs w:val="21"/>
          <w:highlight w:val="none"/>
        </w:rPr>
        <w:t xml:space="preserve">后</w:t>
      </w:r>
      <w:r>
        <w:rPr>
          <w:rFonts w:hint="eastAsia" w:ascii="宋体" w:hAnsi="宋体" w:eastAsia="宋体" w:cs="宋体"/>
          <w:sz w:val="21"/>
          <w:szCs w:val="21"/>
          <w:highlight w:val="none"/>
          <w:lang w:val="en-US" w:eastAsia="zh-CN"/>
        </w:rPr>
        <w:t xml:space="preserve">办理尾款结算，支付剩余40%合同总价款，实际付款时间以财政部门相关资金批复、拨付时间为准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三、交付时间：</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按照采购方要求实施，采购方有权依据具体情况对每次的交付时间进行调整。</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要求： </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本项目所有商务、技术、服务要求均为实质性要求，不接受负偏离。</w:t>
      </w:r>
      <w:r>
        <w:rPr>
          <w:rFonts w:hint="eastAsia" w:ascii="宋体" w:hAnsi="宋体" w:eastAsia="宋体" w:cs="宋体"/>
          <w:color w:val="000000"/>
          <w:sz w:val="21"/>
          <w:szCs w:val="21"/>
          <w:highlight w:val="none"/>
        </w:rPr>
      </w:r>
      <w:r/>
    </w:p>
    <w:p>
      <w:pPr>
        <w:pStyle w:val="929"/>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本合同全部付款资金均为财政预算资金，财政预算金额属于甲方无法单方控制的客观外部因素。若最终财政资金减少，合同结算总额以财政实际可拨付资金为准，不视为甲方违约，甲方无需承担逾期付款违约金。</w:t>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rPr>
          <w:rFonts w:ascii="宋体" w:hAnsi="宋体" w:eastAsia="宋体" w:cs="宋体"/>
          <w:sz w:val="21"/>
          <w:szCs w:val="21"/>
          <w:highlight w:val="none"/>
          <w:lang w:val="en-US" w:eastAsia="zh-CN"/>
        </w:rPr>
      </w:r>
      <w:r/>
    </w:p>
    <w:p>
      <w:pPr>
        <w:pStyle w:val="929"/>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29"/>
        <w:jc w:val="center"/>
        <w:spacing w:line="360" w:lineRule="auto"/>
        <w:rPr>
          <w:rFonts w:ascii="Times New Roman" w:hAnsi="Times New Roman" w:eastAsia="宋体" w:cs="Times New Roman"/>
          <w:bCs/>
          <w:color w:val="000000"/>
          <w:sz w:val="32"/>
          <w:szCs w:val="44"/>
          <w:highlight w:val="none"/>
          <w:lang w:val="en-US"/>
        </w:rPr>
        <w:outlineLvl w:val="0"/>
      </w:pPr>
      <w:r/>
      <w:bookmarkStart w:id="39" w:name="_Toc15468"/>
      <w:r>
        <w:rPr>
          <w:rFonts w:ascii="Times New Roman" w:hAnsi="Times New Roman" w:eastAsia="宋体" w:cs="Times New Roman"/>
          <w:bCs/>
          <w:color w:val="000000"/>
          <w:sz w:val="32"/>
          <w:szCs w:val="44"/>
          <w:highlight w:val="none"/>
          <w:lang w:val="en-US"/>
        </w:rPr>
        <w:t xml:space="preserve">第五章  合同条款及格式</w:t>
      </w:r>
      <w:bookmarkEnd w:id="39"/>
      <w:r>
        <w:rPr>
          <w:rFonts w:ascii="Times New Roman" w:hAnsi="Times New Roman" w:eastAsia="宋体" w:cs="Times New Roman"/>
          <w:bCs/>
          <w:color w:val="000000"/>
          <w:sz w:val="32"/>
          <w:szCs w:val="44"/>
          <w:highlight w:val="none"/>
          <w:lang w:val="en-US"/>
        </w:rPr>
      </w:r>
      <w:r/>
    </w:p>
    <w:p>
      <w:pPr>
        <w:pStyle w:val="929"/>
        <w:jc w:val="center"/>
        <w:rPr>
          <w:rFonts w:ascii="Times New Roman" w:hAnsi="Times New Roman" w:eastAsia="宋体" w:cs="Times New Roman"/>
          <w:sz w:val="72"/>
          <w:szCs w:val="72"/>
          <w:highlight w:val="none"/>
        </w:rPr>
      </w:pPr>
      <w:r/>
      <w:bookmarkStart w:id="40" w:name="_Toc381716888"/>
      <w:r>
        <w:rPr>
          <w:rFonts w:ascii="Times New Roman" w:hAnsi="Times New Roman" w:eastAsia="宋体" w:cs="Times New Roman"/>
          <w:sz w:val="72"/>
          <w:szCs w:val="72"/>
          <w:highlight w:val="none"/>
        </w:rPr>
      </w:r>
      <w:r/>
    </w:p>
    <w:p>
      <w:pPr>
        <w:pStyle w:val="929"/>
        <w:jc w:val="center"/>
        <w:rPr>
          <w:rFonts w:ascii="Times New Roman" w:hAnsi="Times New Roman" w:eastAsia="宋体" w:cs="Times New Roman"/>
          <w:sz w:val="72"/>
          <w:szCs w:val="72"/>
          <w:highlight w:val="none"/>
        </w:rPr>
      </w:pPr>
      <w:r>
        <w:rPr>
          <w:rFonts w:ascii="Times New Roman" w:hAnsi="Times New Roman" w:eastAsia="宋体" w:cs="Times New Roman"/>
          <w:sz w:val="72"/>
          <w:szCs w:val="72"/>
          <w:highlight w:val="none"/>
        </w:rPr>
      </w:r>
      <w:r/>
    </w:p>
    <w:p>
      <w:pPr>
        <w:pStyle w:val="929"/>
        <w:jc w:val="center"/>
        <w:rPr>
          <w:rFonts w:ascii="Times New Roman" w:hAnsi="Times New Roman" w:eastAsia="宋体" w:cs="Times New Roman"/>
          <w:sz w:val="72"/>
          <w:szCs w:val="72"/>
          <w:highlight w:val="none"/>
        </w:rPr>
      </w:pPr>
      <w:r>
        <w:rPr>
          <w:rFonts w:ascii="Times New Roman" w:hAnsi="Times New Roman" w:eastAsia="宋体" w:cs="Times New Roman"/>
          <w:sz w:val="72"/>
          <w:szCs w:val="72"/>
          <w:highlight w:val="none"/>
        </w:rPr>
      </w:r>
      <w:r/>
    </w:p>
    <w:p>
      <w:pPr>
        <w:pStyle w:val="929"/>
        <w:jc w:val="center"/>
        <w:rPr>
          <w:rFonts w:ascii="Times New Roman" w:hAnsi="Times New Roman" w:eastAsia="宋体" w:cs="Times New Roman"/>
          <w:sz w:val="72"/>
          <w:szCs w:val="72"/>
          <w:highlight w:val="none"/>
        </w:rPr>
      </w:pPr>
      <w:r>
        <w:rPr>
          <w:rFonts w:ascii="Times New Roman" w:hAnsi="Times New Roman" w:eastAsia="宋体" w:cs="Times New Roman"/>
          <w:sz w:val="72"/>
          <w:szCs w:val="72"/>
          <w:highlight w:val="none"/>
        </w:rPr>
      </w:r>
      <w:r/>
    </w:p>
    <w:p>
      <w:pPr>
        <w:pStyle w:val="929"/>
        <w:jc w:val="center"/>
        <w:rPr>
          <w:rFonts w:ascii="Times New Roman" w:hAnsi="Times New Roman" w:eastAsia="宋体" w:cs="Times New Roman"/>
          <w:sz w:val="72"/>
          <w:szCs w:val="72"/>
          <w:highlight w:val="none"/>
        </w:rPr>
      </w:pPr>
      <w:r>
        <w:rPr>
          <w:rFonts w:ascii="Times New Roman" w:hAnsi="Times New Roman" w:eastAsia="宋体" w:cs="Times New Roman"/>
          <w:sz w:val="72"/>
          <w:szCs w:val="72"/>
          <w:highlight w:val="none"/>
        </w:rPr>
        <w:t xml:space="preserve">采 购 合 同</w:t>
      </w:r>
      <w:r>
        <w:rPr>
          <w:rFonts w:ascii="Times New Roman" w:hAnsi="Times New Roman" w:eastAsia="宋体" w:cs="Times New Roman"/>
          <w:sz w:val="72"/>
          <w:szCs w:val="72"/>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t xml:space="preserve">             </w:t>
      </w: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t xml:space="preserve"> </w:t>
      </w: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t xml:space="preserve"> </w:t>
      </w: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t xml:space="preserve"> </w:t>
      </w: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项目名称 ：          </w:t>
      </w: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使用单位 ：          </w:t>
      </w: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供货单位 ：          </w:t>
      </w: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签订日期 ： </w:t>
      </w: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contextualSpacing/>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highlight w:val="none"/>
        </w:rPr>
      </w:r>
      <w:r>
        <w:rPr>
          <w:rFonts w:ascii="Times New Roman" w:hAnsi="Times New Roman" w:eastAsia="宋体" w:cs="Times New Roman"/>
          <w:sz w:val="24"/>
          <w:highlight w:val="none"/>
        </w:rPr>
      </w:r>
      <w:r/>
    </w:p>
    <w:p>
      <w:pPr>
        <w:contextualSpacing/>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rPr>
          <w:rFonts w:ascii="Times New Roman" w:hAnsi="Times New Roman" w:eastAsia="宋体" w:cs="Times New Roman"/>
          <w:sz w:val="24"/>
          <w:szCs w:val="24"/>
          <w:highlight w:val="none"/>
        </w:rPr>
      </w:r>
      <w:r/>
    </w:p>
    <w:p>
      <w:pPr>
        <w:contextualSpacing/>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rPr>
          <w:rFonts w:ascii="Times New Roman" w:hAnsi="Times New Roman" w:eastAsia="宋体" w:cs="Times New Roman"/>
          <w:sz w:val="24"/>
          <w:szCs w:val="24"/>
          <w:highlight w:val="none"/>
        </w:rPr>
      </w:r>
      <w:r/>
    </w:p>
    <w:p>
      <w:pPr>
        <w:contextualSpacing/>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rPr>
          <w:rFonts w:ascii="Times New Roman" w:hAnsi="Times New Roman" w:eastAsia="宋体" w:cs="Times New Roman"/>
          <w:sz w:val="24"/>
          <w:szCs w:val="24"/>
          <w:highlight w:val="none"/>
        </w:rPr>
      </w:r>
      <w:r/>
    </w:p>
    <w:p>
      <w:pPr>
        <w:contextualSpacing/>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rPr>
          <w:rFonts w:ascii="Times New Roman" w:hAnsi="Times New Roman" w:eastAsia="宋体" w:cs="Times New Roman"/>
          <w:sz w:val="24"/>
          <w:szCs w:val="24"/>
          <w:highlight w:val="none"/>
        </w:rPr>
      </w:r>
      <w:r/>
    </w:p>
    <w:p>
      <w:pPr>
        <w:pStyle w:val="929"/>
        <w:contextualSpacing/>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highlight w:val="none"/>
        </w:rPr>
      </w:r>
      <w:r/>
    </w:p>
    <w:p>
      <w:pPr>
        <w:pStyle w:val="929"/>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r>
        <w:rPr>
          <w:rFonts w:ascii="Times New Roman" w:hAnsi="Times New Roman" w:eastAsia="宋体" w:cs="Times New Roman"/>
          <w:sz w:val="24"/>
          <w:highlight w:val="none"/>
        </w:rPr>
      </w:r>
      <w:r/>
    </w:p>
    <w:tbl>
      <w:tblPr>
        <w:tblW w:w="0" w:type="auto"/>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163"/>
        <w:gridCol w:w="4251"/>
      </w:tblGrid>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163" w:type="dxa"/>
            <w:vAlign w:val="top"/>
            <w:textDirection w:val="lrTb"/>
            <w:noWrap w:val="false"/>
          </w:tcPr>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采购人（以下称甲方）：</w:t>
            </w:r>
            <w:r>
              <w:rPr>
                <w:rFonts w:ascii="Times New Roman" w:hAnsi="Times New Roman" w:eastAsia="宋体" w:cs="Times New Roman"/>
                <w:sz w:val="21"/>
                <w:szCs w:val="21"/>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供应商：（以</w:t>
            </w:r>
            <w:r>
              <w:rPr>
                <w:rFonts w:hint="eastAsia" w:ascii="Times New Roman" w:hAnsi="Times New Roman" w:eastAsia="宋体" w:cs="Times New Roman"/>
                <w:sz w:val="21"/>
                <w:szCs w:val="21"/>
                <w:highlight w:val="none"/>
                <w:lang w:eastAsia="zh-CN"/>
              </w:rPr>
              <w:t xml:space="preserve">下简</w:t>
            </w:r>
            <w:r>
              <w:rPr>
                <w:rFonts w:ascii="Times New Roman" w:hAnsi="Times New Roman" w:eastAsia="宋体" w:cs="Times New Roman"/>
                <w:sz w:val="21"/>
                <w:szCs w:val="21"/>
                <w:highlight w:val="none"/>
              </w:rPr>
              <w:t xml:space="preserve">称乙方）</w:t>
            </w:r>
            <w:r>
              <w:rPr>
                <w:rFonts w:ascii="Times New Roman" w:hAnsi="Times New Roman" w:eastAsia="宋体" w:cs="Times New Roman"/>
                <w:sz w:val="21"/>
                <w:szCs w:val="21"/>
                <w:highlight w:val="none"/>
              </w:rPr>
            </w:r>
            <w:r/>
          </w:p>
        </w:tc>
      </w:tr>
      <w:tr>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163" w:type="dxa"/>
            <w:vAlign w:val="top"/>
            <w:textDirection w:val="lrTb"/>
            <w:noWrap w:val="false"/>
          </w:tcPr>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251" w:type="dxa"/>
            <w:vAlign w:val="top"/>
            <w:textDirection w:val="lrTb"/>
            <w:noWrap w:val="false"/>
          </w:tcPr>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bl>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根据《中华人民共和国政府采购法》、《中华人民共和国民法典》等法律法规的规定，甲乙双方按照江苏中润工程建设咨询有限公司的招标结果签订本合同。</w:t>
      </w:r>
      <w:r>
        <w:rPr>
          <w:rFonts w:hint="eastAsia" w:ascii="宋体" w:hAnsi="宋体" w:eastAsia="宋体" w:cs="宋体"/>
          <w:sz w:val="21"/>
          <w:szCs w:val="21"/>
          <w:highlight w:val="none"/>
        </w:rPr>
      </w:r>
      <w:r/>
    </w:p>
    <w:p>
      <w:pPr>
        <w:pStyle w:val="929"/>
        <w:contextualSpacing/>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第一条 合同</w:t>
      </w:r>
      <w:r>
        <w:rPr>
          <w:rFonts w:hint="eastAsia" w:ascii="宋体" w:hAnsi="宋体" w:eastAsia="宋体" w:cs="宋体"/>
          <w:b/>
          <w:bCs/>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乙方根据甲方要求提供下列服务：                       </w:t>
      </w:r>
      <w:r>
        <w:rPr>
          <w:rFonts w:hint="eastAsia" w:ascii="宋体" w:hAnsi="宋体" w:eastAsia="宋体" w:cs="宋体"/>
          <w:color w:val="000000"/>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tl w:val="0"/>
          <w:lang w:val="en-US" w:eastAsia="zh-CN"/>
        </w:rPr>
        <w:t xml:space="preserve">城建日常影像摄制服务。</w:t>
      </w:r>
      <w:r>
        <w:rPr>
          <w:rFonts w:hint="eastAsia" w:ascii="宋体" w:hAnsi="宋体" w:eastAsia="宋体" w:cs="宋体"/>
          <w:color w:val="000000"/>
          <w:sz w:val="21"/>
          <w:szCs w:val="21"/>
          <w:highlight w:val="none"/>
          <w:lang w:val="en-US" w:eastAsia="zh-CN"/>
        </w:rPr>
        <w:t xml:space="preserve">提供全年城建日常宣传摄影摄像和影像留存服务，拍摄内容需全面覆盖活动流程、关键环节、参与人员等，照片清晰、构图合理，拍摄完成后及时提交采购方审核，审核通过后按要求归档。全年拍摄服务不少于100次，照片不少于3000张，具体数量以实际发生为准据实确定。</w:t>
      </w:r>
      <w:r>
        <w:rPr>
          <w:rFonts w:hint="eastAsia" w:ascii="宋体" w:hAnsi="宋体" w:eastAsia="宋体" w:cs="宋体"/>
          <w:color w:val="000000"/>
          <w:sz w:val="21"/>
          <w:szCs w:val="21"/>
          <w:highlight w:val="none"/>
          <w:lang w:val="en-US"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2.政务新媒体技术支持。为指定微信公众号、视频号提供技术支持，确保无技术故障等问题。经验审合格的原创微信公众号文章不低于200篇，视频号视频不少于120个。</w:t>
      </w:r>
      <w:r>
        <w:rPr>
          <w:rFonts w:hint="eastAsia" w:ascii="宋体" w:hAnsi="宋体" w:eastAsia="宋体" w:cs="宋体"/>
          <w:color w:val="000000"/>
          <w:sz w:val="21"/>
          <w:szCs w:val="21"/>
          <w:highlight w:val="none"/>
          <w:lang w:val="en-US"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lang w:val="en-US" w:eastAsia="zh-CN"/>
        </w:rPr>
        <w:t xml:space="preserve">3.城建电视片制作。</w:t>
      </w:r>
      <w:r>
        <w:rPr>
          <w:rFonts w:hint="eastAsia" w:ascii="宋体" w:hAnsi="宋体" w:eastAsia="宋体" w:cs="宋体"/>
          <w:color w:val="000000"/>
          <w:sz w:val="21"/>
          <w:szCs w:val="21"/>
          <w:highlight w:val="none"/>
          <w:rtl w:val="0"/>
          <w:lang w:val="en-US" w:eastAsia="zh-CN"/>
        </w:rPr>
        <w:t xml:space="preserve">每周制作城建专栏电视宣传片1期，每期5分钟。</w:t>
      </w:r>
      <w:r>
        <w:rPr>
          <w:rFonts w:hint="eastAsia" w:ascii="宋体" w:hAnsi="宋体" w:eastAsia="宋体" w:cs="宋体"/>
          <w:color w:val="000000"/>
          <w:sz w:val="21"/>
          <w:szCs w:val="21"/>
          <w:highlight w:val="none"/>
          <w:rtl w:val="0"/>
          <w:lang w:val="en-US"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4.城建业务片制作。按上级工作要求制作城建专题业务片不少于2个，总时长不少于15分钟。</w:t>
      </w:r>
      <w:r>
        <w:rPr>
          <w:rFonts w:hint="eastAsia" w:ascii="宋体" w:hAnsi="宋体" w:eastAsia="宋体" w:cs="宋体"/>
          <w:color w:val="000000"/>
          <w:sz w:val="21"/>
          <w:szCs w:val="21"/>
          <w:highlight w:val="none"/>
          <w:rtl w:val="0"/>
          <w:lang w:val="en-US"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5.直播技术支持。全年按照实际需要提供不少于4场直播的技术支持。</w:t>
      </w:r>
      <w:r>
        <w:rPr>
          <w:rFonts w:hint="eastAsia" w:ascii="宋体" w:hAnsi="宋体" w:eastAsia="宋体" w:cs="宋体"/>
          <w:color w:val="000000"/>
          <w:sz w:val="21"/>
          <w:szCs w:val="21"/>
          <w:highlight w:val="none"/>
          <w:rtl w:val="0"/>
          <w:lang w:val="en-US"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6.重大项目跟踪式记录拍摄。对城建重大项目实施跟踪式纪实拍摄，同步留存建设过程原始素材、现场影像资料。主要围绕新街口活力中心区建设、新庄立交改造、城北片区路网、岱山中路北延、龙蟠里人行天桥、湖南路市政基础设施建设工程等过程性跟拍。其中每个项目根据建设中施工节点，服务期内每个月不少于2次现场拍摄，跟拍资料覆盖服务期内的项目开工、建设推进、节点攻坚、阶段性成果、竣工验收等关键节点。</w:t>
      </w:r>
      <w:r>
        <w:rPr>
          <w:rFonts w:hint="eastAsia" w:ascii="宋体" w:hAnsi="宋体" w:eastAsia="宋体" w:cs="宋体"/>
          <w:color w:val="000000"/>
          <w:sz w:val="21"/>
          <w:szCs w:val="21"/>
          <w:highlight w:val="none"/>
          <w:rtl w:val="0"/>
          <w:lang w:val="en-US"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本合同未明确事项，一律按照招标文件及投标文件内容履行。</w:t>
      </w:r>
      <w:r>
        <w:rPr>
          <w:rFonts w:hint="eastAsia" w:ascii="宋体" w:hAnsi="宋体" w:eastAsia="宋体" w:cs="宋体"/>
          <w:sz w:val="21"/>
          <w:szCs w:val="21"/>
          <w:highlight w:val="none"/>
          <w:lang w:val="en-US" w:eastAsia="zh-CN"/>
        </w:rPr>
        <w:t xml:space="preserve">以上</w:t>
      </w:r>
      <w:r>
        <w:rPr>
          <w:rFonts w:hint="eastAsia" w:ascii="宋体" w:hAnsi="宋体" w:eastAsia="宋体" w:cs="宋体"/>
          <w:color w:val="000000"/>
          <w:sz w:val="21"/>
          <w:szCs w:val="21"/>
          <w:highlight w:val="none"/>
          <w:rtl w:val="0"/>
          <w:lang w:val="en-US" w:eastAsia="zh-CN"/>
        </w:rPr>
        <w:t xml:space="preserve">如未能完成约定服务内容或无实际工作要求，经双方协商一致，对应工作量可按需转换为视频号技术支持等服务。</w:t>
      </w:r>
      <w:r>
        <w:rPr>
          <w:rFonts w:hint="eastAsia" w:ascii="宋体" w:hAnsi="宋体" w:eastAsia="宋体" w:cs="宋体"/>
          <w:b/>
          <w:bCs/>
          <w:sz w:val="21"/>
          <w:szCs w:val="21"/>
          <w:highlight w:val="none"/>
        </w:rPr>
      </w:r>
      <w:r/>
    </w:p>
    <w:p>
      <w:pPr>
        <w:pStyle w:val="929"/>
        <w:contextualSpacing/>
        <w:ind w:firstLine="42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第二条 合同总价款</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29"/>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本合同项下总价款为人民币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(含税)。</w:t>
      </w:r>
      <w:r>
        <w:rPr>
          <w:rFonts w:hint="eastAsia" w:ascii="宋体" w:hAnsi="宋体" w:eastAsia="宋体" w:cs="宋体"/>
          <w:b/>
          <w:bCs/>
          <w:color w:val="000000"/>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结算方式：</w:t>
      </w:r>
      <w:r>
        <w:rPr>
          <w:rFonts w:hint="eastAsia" w:ascii="宋体" w:hAnsi="宋体" w:eastAsia="宋体" w:cs="宋体"/>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本项目预付款合计为合同总价40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甲方于合同签订一个月内完成预付款支付，用于乙方人员工资支付、设备购买等事项。于2027年3月31日前，乙方提供完成</w:t>
      </w:r>
      <w:r>
        <w:rPr>
          <w:rFonts w:hint="eastAsia" w:ascii="宋体" w:hAnsi="宋体" w:eastAsia="宋体" w:cs="宋体"/>
          <w:sz w:val="21"/>
          <w:szCs w:val="21"/>
          <w:highlight w:val="none"/>
        </w:rPr>
        <w:t xml:space="preserve">上述</w:t>
      </w:r>
      <w:r>
        <w:rPr>
          <w:rFonts w:hint="eastAsia" w:ascii="宋体" w:hAnsi="宋体" w:eastAsia="宋体" w:cs="宋体"/>
          <w:sz w:val="21"/>
          <w:szCs w:val="21"/>
          <w:highlight w:val="none"/>
          <w:lang w:val="en-US" w:eastAsia="zh-CN"/>
        </w:rPr>
        <w:t xml:space="preserve">合同内容40%工作量的佐证材料，经甲方履约验收合格后，将预付款抵扣为40%合同进度款。</w:t>
      </w:r>
      <w:r>
        <w:rPr>
          <w:rFonts w:hint="eastAsia" w:ascii="宋体" w:hAnsi="宋体" w:eastAsia="宋体" w:cs="宋体"/>
          <w:sz w:val="21"/>
          <w:szCs w:val="21"/>
          <w:highlight w:val="none"/>
        </w:rPr>
        <w:t xml:space="preserve">乙方未按要求完成服务工作的，采购人有权暂停后续款项支付、追索已支付预付款；合同提前终止的，按实际完成工作量结算，多支付款项乙方应予退还。所有付款以采购人收到合规增值税发票为前提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实际付款时间以财政部门相关资金批复、拨付时间为准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乙方提供完成上述合同内容60%工作量的佐证材料，经甲方履约验收合格后，</w:t>
      </w:r>
      <w:r>
        <w:rPr>
          <w:rFonts w:hint="eastAsia" w:ascii="宋体" w:hAnsi="宋体" w:eastAsia="宋体" w:cs="宋体"/>
          <w:sz w:val="21"/>
          <w:szCs w:val="21"/>
          <w:highlight w:val="none"/>
          <w:lang w:eastAsia="zh-CN"/>
        </w:rPr>
        <w:t xml:space="preserve">于20</w:t>
      </w: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月30日前，向乙方支付合同总金额的</w:t>
      </w: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实际付款时间以财政部门相关资金批复、拨付时间为准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全部合同</w:t>
      </w:r>
      <w:r>
        <w:rPr>
          <w:rFonts w:hint="eastAsia" w:ascii="宋体" w:hAnsi="宋体" w:eastAsia="宋体" w:cs="宋体"/>
          <w:sz w:val="21"/>
          <w:szCs w:val="21"/>
          <w:highlight w:val="none"/>
        </w:rPr>
        <w:t xml:space="preserve">服务</w:t>
      </w:r>
      <w:r>
        <w:rPr>
          <w:rFonts w:hint="eastAsia" w:ascii="宋体" w:hAnsi="宋体" w:eastAsia="宋体" w:cs="宋体"/>
          <w:sz w:val="21"/>
          <w:szCs w:val="21"/>
          <w:highlight w:val="none"/>
          <w:lang w:val="en-US" w:eastAsia="zh-CN"/>
        </w:rPr>
        <w:t xml:space="preserve">内容</w:t>
      </w:r>
      <w:r>
        <w:rPr>
          <w:rFonts w:hint="eastAsia" w:ascii="宋体" w:hAnsi="宋体" w:eastAsia="宋体" w:cs="宋体"/>
          <w:sz w:val="21"/>
          <w:szCs w:val="21"/>
          <w:highlight w:val="none"/>
        </w:rPr>
        <w:t xml:space="preserve">完成履约</w:t>
      </w:r>
      <w:r>
        <w:rPr>
          <w:rFonts w:hint="eastAsia" w:ascii="宋体" w:hAnsi="宋体" w:eastAsia="宋体" w:cs="宋体"/>
          <w:sz w:val="21"/>
          <w:szCs w:val="21"/>
          <w:highlight w:val="none"/>
          <w:lang w:val="en-US" w:eastAsia="zh-CN"/>
        </w:rPr>
        <w:t xml:space="preserve">验收合格</w:t>
      </w:r>
      <w:r>
        <w:rPr>
          <w:rFonts w:hint="eastAsia" w:ascii="宋体" w:hAnsi="宋体" w:eastAsia="宋体" w:cs="宋体"/>
          <w:sz w:val="21"/>
          <w:szCs w:val="21"/>
          <w:highlight w:val="none"/>
        </w:rPr>
        <w:t xml:space="preserve">后</w:t>
      </w:r>
      <w:r>
        <w:rPr>
          <w:rFonts w:hint="eastAsia" w:ascii="宋体" w:hAnsi="宋体" w:eastAsia="宋体" w:cs="宋体"/>
          <w:sz w:val="21"/>
          <w:szCs w:val="21"/>
          <w:highlight w:val="none"/>
          <w:lang w:val="en-US" w:eastAsia="zh-CN"/>
        </w:rPr>
        <w:t xml:space="preserve">办理尾款结算，支付剩余40%合同总价款，实际付款时间以财政部门相关资金批复、拨付时间为准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29"/>
        <w:contextualSpacing/>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3.财政资金特别约定</w:t>
      </w:r>
      <w:r>
        <w:rPr>
          <w:rFonts w:hint="eastAsia" w:ascii="宋体" w:hAnsi="宋体" w:eastAsia="宋体" w:cs="宋体"/>
          <w:sz w:val="21"/>
          <w:szCs w:val="21"/>
          <w:highlight w:val="none"/>
          <w:lang w:val="en-US" w:eastAsia="zh-CN"/>
        </w:rPr>
      </w:r>
      <w:r/>
    </w:p>
    <w:p>
      <w:pPr>
        <w:pStyle w:val="929"/>
        <w:contextualSpacing/>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本合同全部付款资金均为财政预算资金，财政预算金额属于甲方无法单方控制的客观外部因素。若最终财政资金减少，合同结算总额以财政实际可拨付资金为准，不视为甲方违约，甲方无需承担逾期付款违约金。</w:t>
      </w:r>
      <w:r>
        <w:rPr>
          <w:rFonts w:ascii="宋体" w:hAnsi="宋体" w:eastAsia="宋体" w:cs="宋体"/>
          <w:sz w:val="21"/>
          <w:szCs w:val="21"/>
          <w:highlight w:val="none"/>
          <w:lang w:val="en-US" w:eastAsia="zh-CN"/>
        </w:rPr>
      </w:r>
      <w:r/>
    </w:p>
    <w:p>
      <w:pPr>
        <w:pStyle w:val="929"/>
        <w:contextualSpacing/>
        <w:ind w:firstLine="42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第三条 组成本合同的有关文件</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招标文件和有关附件是本合同不可分割的组成部分，与本合同具有同等法律效力。</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第四条 权利保证</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乙方应保证为甲方提供货物和服务任何一部分时不受第三方提出侵犯其专利权、版权、商标权或其他权利的起诉。一旦出现侵权，乙方应承担全部责任。</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第五条 质量保证</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乙方提供的服务必须全部达到采购文件（附件一）各项要求，国家或行业有规定的，还要符合相应规定。</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第六条 交付使用和验收</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乙方应当在合同签订后合同期内完成采购文件（附件一）规定的项目并交付甲方使用。采购文件有约定的，从其约定。</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甲方自行组织或视情邀请相关专家或国家认可的质量检测机构参加验收，乙方提供的服务不符合采购文件和合同规定的，甲方有权拒收，并承担验收费用等。</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第七条 合同款支付</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本合同项下所有款项均以人民币支付。</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本合同项下的采购资金由甲方自行支付，乙方向甲方开具发票。</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付款条件：按照招标文件（附件一）约定。</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第八条 违约责任</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甲方无正当理由拒绝验收或拒付款的，甲方向乙方偿付合同总价的5%违约金。</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甲方未按合同规定的期限向乙方支付合同款的，每逾期1天甲方向乙方偿付欠款总额的5‰滞纳金，但累计滞纳金总额不超过欠款总额的5% 。</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如乙方不能按照甲方要求如期交付服务的，乙方应向甲方支付合同总价5%的违约金。</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如乙方每次不能按照甲方要求逾期交付的，每逾期1天，乙方向甲方偿付合同总额的5‰的滞纳金。如乙方逾期交付总共达10天，甲方有权解除合同，解除合同的通知自到达乙方时生效。乙方逾期交付的，今后参加政府采购信誉将受到影响。</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5.</w:t>
      </w:r>
      <w:r>
        <w:rPr>
          <w:rFonts w:hint="eastAsia" w:ascii="宋体" w:hAnsi="宋体" w:eastAsia="宋体" w:cs="宋体"/>
          <w:sz w:val="21"/>
          <w:szCs w:val="21"/>
          <w:highlight w:val="none"/>
        </w:rPr>
        <w:t xml:space="preserve">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6.</w:t>
      </w:r>
      <w:r>
        <w:rPr>
          <w:rFonts w:hint="eastAsia" w:ascii="宋体" w:hAnsi="宋体" w:eastAsia="宋体" w:cs="宋体"/>
          <w:sz w:val="21"/>
          <w:szCs w:val="21"/>
          <w:highlight w:val="none"/>
        </w:rPr>
        <w:t xml:space="preserve">乙方虚假承诺，或经权威部门检测提供的货物和服务不能满足采购文件要求，或是由于乙方的过错造成合同无法继续履行的，应向甲方支付不少于合同总价30%赔偿金。</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第九条 合同的变更和终止</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除《政府采购法》</w:t>
      </w:r>
      <w:r>
        <w:rPr>
          <w:rFonts w:hint="eastAsia" w:ascii="宋体" w:hAnsi="宋体" w:eastAsia="宋体" w:cs="宋体"/>
          <w:sz w:val="21"/>
          <w:szCs w:val="21"/>
          <w:highlight w:val="none"/>
          <w:lang w:eastAsia="zh-CN"/>
        </w:rPr>
        <w:t xml:space="preserve">第五十条</w:t>
      </w:r>
      <w:r>
        <w:rPr>
          <w:rFonts w:hint="eastAsia" w:ascii="宋体" w:hAnsi="宋体" w:eastAsia="宋体" w:cs="宋体"/>
          <w:sz w:val="21"/>
          <w:szCs w:val="21"/>
          <w:highlight w:val="none"/>
        </w:rPr>
        <w:t xml:space="preserve">第二款规定的情形外，本合同一经签订，甲乙双方不得擅自变更、中止或终止合同。</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除发生法律规定的不能预见、不能避免并不能克服的客观情况外，甲乙双方不得放弃或拒绝履行合同。</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3.因客观特殊情况确需调整合同内容的，由双方协商达成一致后，依法对合同条款予以变更。</w:t>
      </w:r>
      <w:r>
        <w:rPr>
          <w:rFonts w:hint="eastAsia" w:ascii="宋体" w:hAnsi="宋体" w:eastAsia="宋体" w:cs="宋体"/>
          <w:sz w:val="21"/>
          <w:szCs w:val="21"/>
          <w:highlight w:val="none"/>
          <w:lang w:val="en-US" w:eastAsia="zh-CN"/>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第十条 合同的转让</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乙方不得擅自部分或全部转让其应履行的合同义务。</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第十一条 争议的解决</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因履行本合同引起的或与本合同有关的争议，甲、乙双方应首先通过友好协商解决，如果协商不能解决争议，则采取以下第（1）种方式解决争议：</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（1）向甲方所在地有管辖权的人民法院提起诉讼；</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（2）向南京仲裁委员会按其仲裁规则申请仲裁。</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在仲裁期间，本合同应继续履行。</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第十二条 诚实信用</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乙方应诚实信用，严格按照采购文件要求和承诺履行合同，不向甲方进行商业贿赂或者提供不正当利益。</w:t>
      </w:r>
      <w:r>
        <w:rPr>
          <w:rFonts w:hint="eastAsia" w:ascii="宋体" w:hAnsi="宋体" w:eastAsia="宋体" w:cs="宋体"/>
          <w:sz w:val="21"/>
          <w:szCs w:val="21"/>
          <w:highlight w:val="none"/>
        </w:rPr>
      </w:r>
      <w:r/>
    </w:p>
    <w:p>
      <w:pPr>
        <w:pStyle w:val="929"/>
        <w:contextualSpacing/>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第十三条 合同生效及其他</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本合同自签订之日起生效。</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本合同一式三份，甲乙双方各执一份，一份交招标机构存档。</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本合同应按照中华人民共和国的现行法律进行解释。</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contextualSpacing/>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30"/>
        <w:gridCol w:w="4630"/>
      </w:tblGrid>
      <w:tr>
        <w:trPr>
          <w:trHeight w:val="90"/>
        </w:trPr>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20"/>
              <w:spacing w:line="360" w:lineRule="auto"/>
              <w:rPr>
                <w:rFonts w:hint="eastAsia" w:ascii="宋体" w:hAnsi="宋体" w:eastAsia="宋体" w:cs="宋体"/>
                <w:sz w:val="21"/>
                <w:szCs w:val="21"/>
                <w:highlight w:val="none"/>
              </w:rPr>
            </w:pPr>
            <w:r>
              <w:rPr>
                <w:rFonts w:ascii="Times New Roman" w:hAnsi="Times New Roman" w:eastAsia="宋体" w:cs="Times New Roman"/>
                <w:sz w:val="21"/>
                <w:szCs w:val="21"/>
                <w:highlight w:val="none"/>
              </w:rPr>
              <w:t xml:space="preserve">甲方（委托方）：（盖章）</w:t>
            </w:r>
            <w:r>
              <w:rPr>
                <w:rFonts w:hint="eastAsia" w:ascii="宋体" w:hAnsi="宋体" w:eastAsia="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20"/>
              <w:spacing w:line="360" w:lineRule="auto"/>
              <w:rPr>
                <w:rFonts w:hint="eastAsia" w:ascii="宋体" w:hAnsi="宋体" w:eastAsia="宋体" w:cs="宋体"/>
                <w:sz w:val="21"/>
                <w:szCs w:val="21"/>
                <w:highlight w:val="none"/>
              </w:rPr>
            </w:pPr>
            <w:r>
              <w:rPr>
                <w:rFonts w:ascii="Times New Roman" w:hAnsi="Times New Roman" w:eastAsia="宋体" w:cs="Times New Roman"/>
                <w:sz w:val="21"/>
                <w:szCs w:val="21"/>
                <w:highlight w:val="none"/>
              </w:rPr>
              <w:t xml:space="preserve">乙方：（盖章）</w:t>
            </w:r>
            <w:r>
              <w:rPr>
                <w:rFonts w:hint="eastAsia" w:ascii="宋体" w:hAnsi="宋体" w:eastAsia="宋体" w:cs="宋体"/>
                <w:sz w:val="21"/>
                <w:szCs w:val="21"/>
                <w:highlight w:val="none"/>
              </w:rPr>
            </w:r>
            <w:r/>
          </w:p>
        </w:tc>
      </w:tr>
      <w:tr>
        <w:trPr>
          <w:trHeight w:val="90"/>
        </w:trPr>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20"/>
              <w:spacing w:line="360" w:lineRule="auto"/>
              <w:rPr>
                <w:rFonts w:hint="eastAsia" w:ascii="宋体" w:hAnsi="宋体" w:eastAsia="宋体" w:cs="宋体"/>
                <w:sz w:val="21"/>
                <w:szCs w:val="21"/>
                <w:highlight w:val="none"/>
              </w:rPr>
            </w:pPr>
            <w:r>
              <w:rPr>
                <w:rFonts w:hint="eastAsia" w:ascii="Times New Roman" w:hAnsi="Times New Roman" w:eastAsia="宋体" w:cs="Times New Roman"/>
                <w:sz w:val="21"/>
                <w:szCs w:val="21"/>
                <w:highlight w:val="none"/>
                <w:lang w:val="en-US" w:eastAsia="zh-CN"/>
              </w:rPr>
              <w:t xml:space="preserve">签字</w:t>
            </w:r>
            <w:r>
              <w:rPr>
                <w:rFonts w:ascii="Times New Roman" w:hAnsi="Times New Roman" w:eastAsia="宋体" w:cs="Times New Roman"/>
                <w:sz w:val="21"/>
                <w:szCs w:val="21"/>
                <w:highlight w:val="none"/>
              </w:rPr>
              <w:t xml:space="preserve">：</w:t>
            </w:r>
            <w:r>
              <w:rPr>
                <w:rFonts w:hint="eastAsia" w:ascii="宋体" w:hAnsi="宋体" w:eastAsia="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20"/>
              <w:spacing w:line="360" w:lineRule="auto"/>
              <w:rPr>
                <w:rFonts w:hint="eastAsia" w:ascii="宋体" w:hAnsi="宋体" w:eastAsia="宋体" w:cs="宋体"/>
                <w:sz w:val="21"/>
                <w:szCs w:val="21"/>
                <w:highlight w:val="none"/>
              </w:rPr>
            </w:pPr>
            <w:r>
              <w:rPr>
                <w:rFonts w:hint="eastAsia" w:ascii="Times New Roman" w:hAnsi="Times New Roman" w:eastAsia="宋体" w:cs="Times New Roman"/>
                <w:sz w:val="21"/>
                <w:szCs w:val="21"/>
                <w:highlight w:val="none"/>
                <w:lang w:val="en-US" w:eastAsia="zh-CN"/>
              </w:rPr>
              <w:t xml:space="preserve">签字</w:t>
            </w:r>
            <w:r>
              <w:rPr>
                <w:rFonts w:ascii="Times New Roman" w:hAnsi="Times New Roman" w:eastAsia="宋体" w:cs="Times New Roman"/>
                <w:sz w:val="21"/>
                <w:szCs w:val="21"/>
                <w:highlight w:val="none"/>
              </w:rPr>
              <w:t xml:space="preserve">：</w:t>
            </w:r>
            <w:r>
              <w:rPr>
                <w:rFonts w:hint="eastAsia" w:ascii="宋体" w:hAnsi="宋体" w:eastAsia="宋体" w:cs="宋体"/>
                <w:sz w:val="21"/>
                <w:szCs w:val="21"/>
                <w:highlight w:val="none"/>
              </w:rPr>
            </w:r>
            <w:r/>
          </w:p>
        </w:tc>
      </w:tr>
      <w:tr>
        <w:trPr>
          <w:trHeight w:val="90"/>
        </w:trPr>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20"/>
              <w:spacing w:line="360" w:lineRule="auto"/>
              <w:rPr>
                <w:rFonts w:hint="eastAsia" w:ascii="宋体" w:hAnsi="宋体" w:eastAsia="宋体" w:cs="宋体"/>
                <w:sz w:val="21"/>
                <w:szCs w:val="21"/>
                <w:highlight w:val="none"/>
              </w:rPr>
            </w:pPr>
            <w:r>
              <w:rPr>
                <w:rFonts w:ascii="Times New Roman" w:hAnsi="Times New Roman" w:eastAsia="宋体" w:cs="Times New Roman"/>
                <w:sz w:val="21"/>
                <w:szCs w:val="21"/>
                <w:highlight w:val="none"/>
              </w:rPr>
              <w:t xml:space="preserve">日    期：     年    月    日</w:t>
            </w:r>
            <w:r>
              <w:rPr>
                <w:rFonts w:hint="eastAsia" w:ascii="宋体" w:hAnsi="宋体" w:eastAsia="宋体" w:cs="宋体"/>
                <w:sz w:val="21"/>
                <w:szCs w:val="21"/>
                <w:highlight w:val="none"/>
              </w:rPr>
            </w:r>
            <w:r/>
          </w:p>
        </w:tc>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20"/>
              <w:spacing w:line="360" w:lineRule="auto"/>
              <w:rPr>
                <w:rFonts w:hint="eastAsia" w:ascii="宋体" w:hAnsi="宋体" w:eastAsia="宋体" w:cs="宋体"/>
                <w:sz w:val="21"/>
                <w:szCs w:val="21"/>
                <w:highlight w:val="none"/>
              </w:rPr>
            </w:pPr>
            <w:r>
              <w:rPr>
                <w:rFonts w:ascii="Times New Roman" w:hAnsi="Times New Roman" w:eastAsia="宋体" w:cs="Times New Roman"/>
                <w:sz w:val="21"/>
                <w:szCs w:val="21"/>
                <w:highlight w:val="none"/>
              </w:rPr>
              <w:t xml:space="preserve">日    期：     年    月    日</w:t>
            </w:r>
            <w:r>
              <w:rPr>
                <w:rFonts w:hint="eastAsia" w:ascii="宋体" w:hAnsi="宋体" w:eastAsia="宋体" w:cs="宋体"/>
                <w:sz w:val="21"/>
                <w:szCs w:val="21"/>
                <w:highlight w:val="none"/>
              </w:rPr>
            </w:r>
            <w:r/>
          </w:p>
        </w:tc>
      </w:tr>
      <w:tr>
        <w:trPr>
          <w:trHeight w:val="1181"/>
        </w:trPr>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00"/>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p>
            <w:pPr>
              <w:pStyle w:val="929"/>
              <w:contextualSpacing/>
              <w:ind w:firstLine="400"/>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p>
            <w:pPr>
              <w:pStyle w:val="929"/>
              <w:contextualSpacing/>
              <w:ind w:firstLine="400"/>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tc>
        <w:tc>
          <w:tcPr>
            <w:tcBorders>
              <w:top w:val="none" w:color="000000" w:sz="0" w:space="0"/>
              <w:left w:val="none" w:color="000000" w:sz="0" w:space="0"/>
              <w:bottom w:val="none" w:color="000000" w:sz="0" w:space="0"/>
              <w:right w:val="none" w:color="000000" w:sz="0" w:space="0"/>
            </w:tcBorders>
            <w:tcW w:w="4630" w:type="dxa"/>
            <w:vAlign w:val="center"/>
            <w:textDirection w:val="lrTb"/>
            <w:noWrap w:val="false"/>
          </w:tcPr>
          <w:p>
            <w:pPr>
              <w:pStyle w:val="929"/>
              <w:contextualSpacing/>
              <w:ind w:firstLine="400"/>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tc>
      </w:tr>
    </w:tbl>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rPr>
          <w:rFonts w:ascii="Times New Roman" w:hAnsi="Times New Roman" w:eastAsia="宋体" w:cs="Times New Roman"/>
          <w:highlight w:val="none"/>
        </w:rPr>
      </w:pPr>
      <w:r>
        <w:rPr>
          <w:rFonts w:ascii="Times New Roman" w:hAnsi="Times New Roman" w:eastAsia="宋体" w:cs="Times New Roman"/>
          <w:highlight w:val="none"/>
        </w:rPr>
      </w:r>
      <w:r>
        <w:rPr>
          <w:rFonts w:ascii="Times New Roman" w:hAnsi="Times New Roman" w:eastAsia="宋体" w:cs="Times New Roman"/>
          <w:highlight w:val="none"/>
        </w:rPr>
      </w:r>
      <w:r/>
    </w:p>
    <w:p>
      <w:pPr>
        <w:pStyle w:val="929"/>
        <w:rPr>
          <w:rFonts w:ascii="Times New Roman" w:hAnsi="Times New Roman" w:eastAsia="宋体" w:cs="Times New Roman"/>
          <w:highlight w:val="none"/>
        </w:rPr>
      </w:pPr>
      <w:r>
        <w:rPr>
          <w:rFonts w:ascii="Times New Roman" w:hAnsi="Times New Roman" w:eastAsia="宋体" w:cs="Times New Roman"/>
          <w:highlight w:val="none"/>
        </w:rPr>
      </w:r>
      <w:r/>
    </w:p>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附件目录</w:t>
      </w:r>
      <w:r>
        <w:rPr>
          <w:rFonts w:ascii="Times New Roman" w:hAnsi="Times New Roman" w:eastAsia="宋体" w:cs="Times New Roman"/>
          <w:sz w:val="21"/>
          <w:szCs w:val="21"/>
          <w:highlight w:val="none"/>
        </w:rPr>
      </w:r>
      <w:r/>
    </w:p>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附件一   竞争性</w:t>
      </w:r>
      <w:r>
        <w:rPr>
          <w:rFonts w:hint="eastAsia" w:ascii="Times New Roman" w:hAnsi="Times New Roman" w:eastAsia="宋体" w:cs="Times New Roman"/>
          <w:sz w:val="21"/>
          <w:szCs w:val="21"/>
          <w:highlight w:val="none"/>
          <w:lang w:val="en-US" w:eastAsia="zh-CN"/>
        </w:rPr>
        <w:t xml:space="preserve">磋商</w:t>
      </w:r>
      <w:r>
        <w:rPr>
          <w:rFonts w:ascii="Times New Roman" w:hAnsi="Times New Roman" w:eastAsia="宋体" w:cs="Times New Roman"/>
          <w:sz w:val="21"/>
          <w:szCs w:val="21"/>
          <w:highlight w:val="none"/>
        </w:rPr>
        <w:t xml:space="preserve">文件 </w:t>
      </w:r>
      <w:r>
        <w:rPr>
          <w:rFonts w:ascii="Times New Roman" w:hAnsi="Times New Roman" w:eastAsia="宋体" w:cs="Times New Roman"/>
          <w:sz w:val="21"/>
          <w:szCs w:val="21"/>
          <w:highlight w:val="none"/>
        </w:rPr>
        <w:tab/>
      </w:r>
      <w:r>
        <w:rPr>
          <w:rFonts w:ascii="Times New Roman" w:hAnsi="Times New Roman" w:eastAsia="宋体" w:cs="Times New Roman"/>
          <w:sz w:val="21"/>
          <w:szCs w:val="21"/>
          <w:highlight w:val="none"/>
        </w:rPr>
      </w:r>
      <w:r/>
    </w:p>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附件二   乙方响应文件</w:t>
      </w:r>
      <w:r>
        <w:rPr>
          <w:rFonts w:ascii="Times New Roman" w:hAnsi="Times New Roman" w:eastAsia="宋体" w:cs="Times New Roman"/>
          <w:sz w:val="21"/>
          <w:szCs w:val="21"/>
          <w:highlight w:val="none"/>
        </w:rPr>
      </w:r>
      <w:r/>
    </w:p>
    <w:p>
      <w:pPr>
        <w:pStyle w:val="929"/>
        <w:contextualSpacing/>
        <w:ind w:firstLine="420"/>
        <w:spacing w:line="36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附件三  《采购文件公告》</w:t>
      </w:r>
      <w:r>
        <w:rPr>
          <w:rFonts w:ascii="Times New Roman" w:hAnsi="Times New Roman" w:eastAsia="宋体" w:cs="Times New Roman"/>
          <w:sz w:val="21"/>
          <w:szCs w:val="21"/>
          <w:highlight w:val="none"/>
        </w:rPr>
      </w:r>
      <w:r/>
    </w:p>
    <w:p>
      <w:pPr>
        <w:pStyle w:val="929"/>
        <w:spacing w:line="360" w:lineRule="auto"/>
        <w:rPr>
          <w:rFonts w:ascii="Times New Roman" w:hAnsi="Times New Roman" w:eastAsia="宋体" w:cs="Times New Roman"/>
          <w:b/>
          <w:color w:val="000000"/>
          <w:sz w:val="21"/>
          <w:szCs w:val="21"/>
          <w:highlight w:val="none"/>
          <w:lang w:val="en-US"/>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sectPr>
      </w:pPr>
      <w:r>
        <w:rPr>
          <w:rFonts w:ascii="Times New Roman" w:hAnsi="Times New Roman" w:eastAsia="宋体" w:cs="Times New Roman"/>
          <w:b/>
          <w:color w:val="000000"/>
          <w:sz w:val="21"/>
          <w:szCs w:val="21"/>
          <w:highlight w:val="none"/>
          <w:lang w:val="en-US"/>
        </w:rPr>
      </w:r>
      <w:r/>
    </w:p>
    <w:p>
      <w:pPr>
        <w:pStyle w:val="929"/>
        <w:jc w:val="center"/>
        <w:spacing w:line="360" w:lineRule="auto"/>
        <w:rPr>
          <w:rFonts w:ascii="Times New Roman" w:hAnsi="Times New Roman" w:eastAsia="宋体" w:cs="Times New Roman"/>
          <w:bCs/>
          <w:color w:val="000000"/>
          <w:sz w:val="32"/>
          <w:szCs w:val="44"/>
          <w:highlight w:val="none"/>
          <w:lang w:val="en-US"/>
        </w:rPr>
        <w:outlineLvl w:val="0"/>
      </w:pPr>
      <w:r/>
      <w:bookmarkStart w:id="41" w:name="_Toc23000"/>
      <w:r>
        <w:rPr>
          <w:rFonts w:ascii="Times New Roman" w:hAnsi="Times New Roman" w:eastAsia="宋体" w:cs="Times New Roman"/>
          <w:bCs/>
          <w:color w:val="000000"/>
          <w:sz w:val="32"/>
          <w:szCs w:val="44"/>
          <w:highlight w:val="none"/>
          <w:lang w:val="en-US"/>
        </w:rPr>
        <w:t xml:space="preserve">第六章  响应文件格式</w:t>
      </w:r>
      <w:bookmarkEnd w:id="40"/>
      <w:r/>
      <w:bookmarkEnd w:id="41"/>
      <w:r>
        <w:rPr>
          <w:rFonts w:ascii="Times New Roman" w:hAnsi="Times New Roman" w:eastAsia="宋体" w:cs="Times New Roman"/>
          <w:bCs/>
          <w:color w:val="000000"/>
          <w:sz w:val="32"/>
          <w:szCs w:val="44"/>
          <w:highlight w:val="none"/>
          <w:lang w:val="en-US"/>
        </w:rPr>
      </w:r>
      <w:r/>
    </w:p>
    <w:p>
      <w:pPr>
        <w:pStyle w:val="929"/>
        <w:jc w:val="right"/>
        <w:spacing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 </w:t>
      </w:r>
      <w:r>
        <w:rPr>
          <w:rFonts w:ascii="Times New Roman" w:hAnsi="Times New Roman" w:eastAsia="宋体" w:cs="Times New Roman"/>
          <w:color w:val="000000"/>
          <w:sz w:val="32"/>
          <w:szCs w:val="32"/>
          <w:highlight w:val="none"/>
        </w:rPr>
      </w:r>
      <w:r/>
    </w:p>
    <w:p>
      <w:pPr>
        <w:pStyle w:val="929"/>
        <w:jc w:val="center"/>
        <w:spacing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hint="eastAsia" w:ascii="Times New Roman" w:hAnsi="Times New Roman" w:eastAsia="宋体" w:cs="Times New Roman"/>
          <w:bCs/>
          <w:iCs/>
          <w:color w:val="000000"/>
          <w:sz w:val="32"/>
          <w:szCs w:val="32"/>
          <w:highlight w:val="none"/>
          <w:lang w:val="en-US" w:eastAsia="zh-CN"/>
        </w:rPr>
        <w:t xml:space="preserve">政务新媒体技术支持及城建影像摄制服务</w:t>
      </w:r>
      <w:r>
        <w:rPr>
          <w:rFonts w:ascii="Times New Roman" w:hAnsi="Times New Roman" w:eastAsia="宋体" w:cs="Times New Roman"/>
          <w:bCs/>
          <w:iCs/>
          <w:color w:val="000000"/>
          <w:sz w:val="32"/>
          <w:szCs w:val="32"/>
          <w:highlight w:val="none"/>
          <w:lang w:val="en-US"/>
        </w:rPr>
        <w:t xml:space="preserve">                         </w:t>
      </w: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72"/>
          <w:szCs w:val="72"/>
          <w:highlight w:val="none"/>
        </w:rPr>
        <w:t xml:space="preserve">响应文件</w:t>
      </w:r>
      <w:r>
        <w:rPr>
          <w:rFonts w:ascii="Times New Roman" w:hAnsi="Times New Roman" w:eastAsia="宋体" w:cs="Times New Roman"/>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jc w:val="center"/>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bCs/>
          <w:color w:val="000000"/>
          <w:sz w:val="32"/>
          <w:szCs w:val="32"/>
          <w:highlight w:val="none"/>
        </w:rPr>
      </w:r>
      <w:r/>
    </w:p>
    <w:p>
      <w:pPr>
        <w:pStyle w:val="929"/>
        <w:ind w:firstLine="1280"/>
        <w:spacing w:line="360" w:lineRule="auto"/>
        <w:rPr>
          <w:rFonts w:ascii="Times New Roman" w:hAnsi="Times New Roman" w:eastAsia="宋体" w:cs="Times New Roman"/>
          <w:bCs/>
          <w:color w:val="000000"/>
          <w:sz w:val="32"/>
          <w:szCs w:val="32"/>
          <w:highlight w:val="none"/>
        </w:rPr>
      </w:pPr>
      <w:r>
        <w:rPr>
          <w:rFonts w:ascii="Times New Roman" w:hAnsi="Times New Roman" w:eastAsia="宋体" w:cs="Times New Roman"/>
          <w:color w:val="000000"/>
          <w:sz w:val="32"/>
          <w:szCs w:val="32"/>
          <w:highlight w:val="none"/>
        </w:rPr>
        <w:t xml:space="preserve">采购编号：</w:t>
      </w:r>
      <w:r>
        <w:rPr>
          <w:rFonts w:ascii="Times New Roman" w:hAnsi="Times New Roman" w:eastAsia="宋体" w:cs="Times New Roman"/>
          <w:bCs/>
          <w:color w:val="000000"/>
          <w:sz w:val="32"/>
          <w:szCs w:val="32"/>
          <w:highlight w:val="none"/>
        </w:rPr>
      </w:r>
      <w:r/>
    </w:p>
    <w:p>
      <w:pPr>
        <w:pStyle w:val="929"/>
        <w:ind w:firstLine="1280"/>
        <w:spacing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供 应 商：（单位公章）</w:t>
      </w:r>
      <w:r>
        <w:rPr>
          <w:rFonts w:ascii="Times New Roman" w:hAnsi="Times New Roman" w:eastAsia="宋体" w:cs="Times New Roman"/>
          <w:color w:val="000000"/>
          <w:sz w:val="32"/>
          <w:szCs w:val="32"/>
          <w:highlight w:val="none"/>
        </w:rPr>
      </w:r>
      <w:r/>
    </w:p>
    <w:p>
      <w:pPr>
        <w:pStyle w:val="929"/>
        <w:ind w:firstLine="3200"/>
        <w:spacing w:line="360" w:lineRule="auto"/>
        <w:rPr>
          <w:rFonts w:ascii="Times New Roman" w:hAnsi="Times New Roman" w:eastAsia="宋体" w:cs="Times New Roman"/>
          <w:color w:val="000000"/>
          <w:sz w:val="32"/>
          <w:szCs w:val="32"/>
          <w:highlight w:val="none"/>
          <w:u w:val="single"/>
        </w:rPr>
      </w:pPr>
      <w:r>
        <w:rPr>
          <w:rFonts w:ascii="Times New Roman" w:hAnsi="Times New Roman" w:eastAsia="宋体" w:cs="Times New Roman"/>
          <w:color w:val="000000"/>
          <w:sz w:val="32"/>
          <w:szCs w:val="32"/>
          <w:highlight w:val="none"/>
        </w:rPr>
        <w:t xml:space="preserve">年</w:t>
      </w:r>
      <w:r>
        <w:rPr>
          <w:rFonts w:ascii="Times New Roman" w:hAnsi="Times New Roman" w:eastAsia="宋体" w:cs="Times New Roman"/>
          <w:color w:val="000000"/>
          <w:sz w:val="32"/>
          <w:szCs w:val="32"/>
          <w:highlight w:val="none"/>
          <w:lang w:val="en-US"/>
        </w:rPr>
        <w:t xml:space="preserve">  </w:t>
      </w:r>
      <w:r>
        <w:rPr>
          <w:rFonts w:ascii="Times New Roman" w:hAnsi="Times New Roman" w:eastAsia="宋体" w:cs="Times New Roman"/>
          <w:color w:val="000000"/>
          <w:sz w:val="32"/>
          <w:szCs w:val="32"/>
          <w:highlight w:val="none"/>
        </w:rPr>
        <w:t xml:space="preserve">月</w:t>
      </w:r>
      <w:r>
        <w:rPr>
          <w:rFonts w:ascii="Times New Roman" w:hAnsi="Times New Roman" w:eastAsia="宋体" w:cs="Times New Roman"/>
          <w:color w:val="000000"/>
          <w:sz w:val="32"/>
          <w:szCs w:val="32"/>
          <w:highlight w:val="none"/>
          <w:lang w:val="en-US"/>
        </w:rPr>
        <w:t xml:space="preserve">  </w:t>
      </w:r>
      <w:r>
        <w:rPr>
          <w:rFonts w:ascii="Times New Roman" w:hAnsi="Times New Roman" w:eastAsia="宋体" w:cs="Times New Roman"/>
          <w:color w:val="000000"/>
          <w:sz w:val="32"/>
          <w:szCs w:val="32"/>
          <w:highlight w:val="none"/>
        </w:rPr>
        <w:t xml:space="preserve">日</w:t>
      </w:r>
      <w:r>
        <w:rPr>
          <w:rFonts w:ascii="Times New Roman" w:hAnsi="Times New Roman" w:eastAsia="宋体" w:cs="Times New Roman"/>
          <w:color w:val="000000"/>
          <w:sz w:val="32"/>
          <w:szCs w:val="32"/>
          <w:highlight w:val="none"/>
          <w:u w:val="single"/>
        </w:rPr>
      </w:r>
      <w:r/>
    </w:p>
    <w:p>
      <w:pPr>
        <w:pStyle w:val="929"/>
        <w:jc w:val="center"/>
        <w:spacing w:line="360" w:lineRule="auto"/>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24"/>
          <w:highlight w:val="none"/>
        </w:rPr>
        <w:br w:type="page" w:clear="all"/>
      </w:r>
      <w:r>
        <w:rPr>
          <w:rFonts w:ascii="Times New Roman" w:hAnsi="Times New Roman" w:eastAsia="宋体" w:cs="Times New Roman"/>
          <w:color w:val="000000"/>
          <w:sz w:val="32"/>
          <w:szCs w:val="32"/>
          <w:highlight w:val="none"/>
        </w:rPr>
        <w:t xml:space="preserve">目  录</w:t>
      </w:r>
      <w:r>
        <w:rPr>
          <w:rFonts w:ascii="Times New Roman" w:hAnsi="Times New Roman" w:eastAsia="宋体" w:cs="Times New Roman"/>
          <w:color w:val="000000"/>
          <w:sz w:val="32"/>
          <w:szCs w:val="32"/>
          <w:highlight w:val="none"/>
        </w:rPr>
      </w:r>
      <w:r/>
    </w:p>
    <w:p>
      <w:pPr>
        <w:pStyle w:val="929"/>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一、磋商申请及声明…………………………………………………………………………………………X</w:t>
      </w:r>
      <w:r>
        <w:rPr>
          <w:rFonts w:ascii="Times New Roman" w:hAnsi="Times New Roman" w:eastAsia="宋体" w:cs="Times New Roman"/>
          <w:color w:val="000000"/>
          <w:sz w:val="21"/>
          <w:szCs w:val="21"/>
          <w:highlight w:val="none"/>
        </w:rPr>
      </w:r>
      <w:r/>
    </w:p>
    <w:p>
      <w:pPr>
        <w:pStyle w:val="929"/>
        <w:jc w:val="left"/>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二、法定代表人授权委托书及委托代理人的身份证明文件的复印件……………………………………X</w:t>
      </w:r>
      <w:r>
        <w:rPr>
          <w:rFonts w:ascii="Times New Roman" w:hAnsi="Times New Roman" w:eastAsia="宋体" w:cs="Times New Roman"/>
          <w:color w:val="000000"/>
          <w:sz w:val="21"/>
          <w:szCs w:val="21"/>
          <w:highlight w:val="none"/>
        </w:rPr>
      </w:r>
      <w:r/>
    </w:p>
    <w:p>
      <w:pPr>
        <w:pStyle w:val="929"/>
        <w:jc w:val="left"/>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三、南京市政府采购供应商信用记录表暨信用承诺书……………………………………………………X</w:t>
      </w:r>
      <w:r>
        <w:rPr>
          <w:rFonts w:ascii="Times New Roman" w:hAnsi="Times New Roman" w:eastAsia="宋体" w:cs="Times New Roman"/>
          <w:color w:val="000000"/>
          <w:sz w:val="21"/>
          <w:szCs w:val="21"/>
          <w:highlight w:val="none"/>
        </w:rPr>
      </w:r>
      <w:r/>
    </w:p>
    <w:p>
      <w:pPr>
        <w:pStyle w:val="929"/>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四、第一章竞争性磋商邀请申请人的资格要求3.本项目的特定资格要求的证明文件………………X</w:t>
      </w:r>
      <w:r>
        <w:rPr>
          <w:rFonts w:ascii="Times New Roman" w:hAnsi="Times New Roman" w:eastAsia="宋体" w:cs="Times New Roman"/>
          <w:color w:val="000000"/>
          <w:sz w:val="21"/>
          <w:szCs w:val="21"/>
          <w:highlight w:val="none"/>
        </w:rPr>
      </w:r>
      <w:r/>
    </w:p>
    <w:p>
      <w:pPr>
        <w:pStyle w:val="929"/>
        <w:jc w:val="left"/>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五、第三章成交标准要求提供的方案或相关证明材料等…………………………………………………X</w:t>
      </w:r>
      <w:r>
        <w:rPr>
          <w:rFonts w:ascii="Times New Roman" w:hAnsi="Times New Roman" w:eastAsia="宋体" w:cs="Times New Roman"/>
          <w:color w:val="000000"/>
          <w:sz w:val="21"/>
          <w:szCs w:val="21"/>
          <w:highlight w:val="none"/>
        </w:rPr>
      </w:r>
      <w:r/>
    </w:p>
    <w:p>
      <w:pPr>
        <w:pStyle w:val="929"/>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rPr>
        <w:t xml:space="preserve">六</w:t>
      </w:r>
      <w:r>
        <w:rPr>
          <w:rFonts w:ascii="Times New Roman" w:hAnsi="Times New Roman" w:eastAsia="宋体" w:cs="Times New Roman"/>
          <w:color w:val="000000"/>
          <w:sz w:val="21"/>
          <w:szCs w:val="21"/>
          <w:highlight w:val="none"/>
        </w:rPr>
        <w:t xml:space="preserve">、表格格式…………………………………………………………………………………………………X</w:t>
      </w:r>
      <w:r>
        <w:rPr>
          <w:rFonts w:ascii="Times New Roman" w:hAnsi="Times New Roman" w:eastAsia="宋体" w:cs="Times New Roman"/>
          <w:color w:val="000000"/>
          <w:sz w:val="21"/>
          <w:szCs w:val="21"/>
          <w:highlight w:val="none"/>
        </w:rPr>
      </w:r>
      <w:r/>
    </w:p>
    <w:p>
      <w:pPr>
        <w:pStyle w:val="929"/>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rPr>
        <w:t xml:space="preserve">七</w:t>
      </w:r>
      <w:r>
        <w:rPr>
          <w:rFonts w:ascii="Times New Roman" w:hAnsi="Times New Roman" w:eastAsia="宋体" w:cs="Times New Roman"/>
          <w:color w:val="000000"/>
          <w:sz w:val="21"/>
          <w:szCs w:val="21"/>
          <w:highlight w:val="none"/>
        </w:rPr>
        <w:t xml:space="preserve">、附件………………………………………………………………………………………………………X</w:t>
      </w:r>
      <w:r>
        <w:rPr>
          <w:rFonts w:ascii="Times New Roman" w:hAnsi="Times New Roman" w:eastAsia="宋体" w:cs="Times New Roman"/>
          <w:color w:val="000000"/>
          <w:sz w:val="21"/>
          <w:szCs w:val="21"/>
          <w:highlight w:val="none"/>
        </w:rPr>
      </w:r>
      <w:r/>
    </w:p>
    <w:p>
      <w:pPr>
        <w:pStyle w:val="929"/>
        <w:jc w:val="both"/>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29"/>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29"/>
        <w:jc w:val="center"/>
        <w:spacing w:line="360" w:lineRule="auto"/>
        <w:shd w:val="clear" w:color="auto" w:fill="ffffff"/>
        <w:widowControl/>
        <w:rPr>
          <w:rFonts w:ascii="Times New Roman" w:hAnsi="Times New Roman" w:eastAsia="宋体" w:cs="Times New Roman"/>
          <w:color w:val="000000"/>
          <w:sz w:val="24"/>
          <w:szCs w:val="24"/>
          <w:highlight w:val="none"/>
        </w:rPr>
        <w:outlineLvl w:val="0"/>
      </w:pPr>
      <w:r>
        <w:rPr>
          <w:rFonts w:ascii="Times New Roman" w:hAnsi="Times New Roman" w:eastAsia="宋体" w:cs="Times New Roman"/>
          <w:color w:val="000000"/>
          <w:sz w:val="24"/>
          <w:highlight w:val="none"/>
        </w:rPr>
        <w:br w:type="page" w:clear="all"/>
      </w:r>
      <w:bookmarkStart w:id="42" w:name="_Toc5417"/>
      <w:r>
        <w:rPr>
          <w:rFonts w:ascii="Times New Roman" w:hAnsi="Times New Roman" w:eastAsia="宋体" w:cs="Times New Roman"/>
          <w:color w:val="000000"/>
          <w:sz w:val="24"/>
          <w:szCs w:val="24"/>
          <w:highlight w:val="none"/>
        </w:rPr>
        <w:t xml:space="preserve">一、磋商申请及声明格式</w:t>
      </w:r>
      <w:bookmarkEnd w:id="42"/>
      <w:r>
        <w:rPr>
          <w:rFonts w:ascii="Times New Roman" w:hAnsi="Times New Roman" w:eastAsia="宋体" w:cs="Times New Roman"/>
          <w:color w:val="000000"/>
          <w:sz w:val="24"/>
          <w:szCs w:val="24"/>
          <w:highlight w:val="none"/>
        </w:rPr>
      </w:r>
      <w:r/>
    </w:p>
    <w:p>
      <w:pPr>
        <w:pStyle w:val="929"/>
        <w:jc w:val="center"/>
        <w:spacing w:line="360" w:lineRule="auto"/>
        <w:shd w:val="clear" w:color="auto" w:fill="ffffff"/>
        <w:widowControl/>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磋商申请及声明</w:t>
      </w:r>
      <w:r>
        <w:rPr>
          <w:rFonts w:ascii="Times New Roman" w:hAnsi="Times New Roman" w:eastAsia="宋体" w:cs="Times New Roman"/>
          <w:b/>
          <w:bCs/>
          <w:color w:val="000000"/>
          <w:sz w:val="24"/>
          <w:szCs w:val="24"/>
          <w:highlight w:val="none"/>
        </w:rPr>
      </w:r>
      <w:r/>
    </w:p>
    <w:p>
      <w:pPr>
        <w:pStyle w:val="929"/>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南京市城乡建设委员会</w:t>
      </w:r>
      <w:r>
        <w:rPr>
          <w:rFonts w:hint="eastAsia" w:ascii="宋体" w:hAnsi="宋体" w:eastAsia="宋体" w:cs="宋体"/>
          <w:bCs/>
          <w:color w:val="000000"/>
          <w:sz w:val="21"/>
          <w:szCs w:val="21"/>
          <w:highlight w:val="none"/>
        </w:rPr>
        <w:t xml:space="preserve"> </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u w:val="single"/>
        </w:rPr>
        <w:t xml:space="preserve">（项目名称） （采购编号）</w:t>
      </w:r>
      <w:r>
        <w:rPr>
          <w:rFonts w:hint="eastAsia" w:ascii="宋体" w:hAnsi="宋体" w:eastAsia="宋体" w:cs="宋体"/>
          <w:color w:val="000000"/>
          <w:sz w:val="21"/>
          <w:szCs w:val="21"/>
          <w:highlight w:val="none"/>
        </w:rPr>
        <w:t xml:space="preserve">磋商邀请，正式授权下述签字人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(姓名和职务)代表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（供应商名称），提交响应文件并参加磋商。</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据此函，签字人兹宣布同意如下：</w:t>
      </w:r>
      <w:r>
        <w:rPr>
          <w:rFonts w:hint="eastAsia" w:ascii="宋体" w:hAnsi="宋体" w:eastAsia="宋体" w:cs="宋体"/>
          <w:color w:val="000000"/>
          <w:sz w:val="21"/>
          <w:szCs w:val="21"/>
          <w:highlight w:val="none"/>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1.我们的资格条件完全符合政府采购法和本次采购要求，我们同意并向贵方提供了与本次采购活动有关的所有证据和资料。</w:t>
      </w:r>
      <w:r>
        <w:rPr>
          <w:rFonts w:hint="eastAsia" w:ascii="宋体" w:hAnsi="宋体" w:eastAsia="宋体" w:cs="宋体"/>
          <w:color w:val="000000"/>
          <w:sz w:val="21"/>
          <w:szCs w:val="21"/>
          <w:highlight w:val="none"/>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2.我们完全理解贵方不一定将合同授予最低报价的供应商。</w:t>
      </w:r>
      <w:r>
        <w:rPr>
          <w:rFonts w:hint="eastAsia" w:ascii="宋体" w:hAnsi="宋体" w:eastAsia="宋体" w:cs="宋体"/>
          <w:color w:val="000000"/>
          <w:sz w:val="21"/>
          <w:szCs w:val="21"/>
          <w:highlight w:val="none"/>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3.我们已详细审核全部磋商文件及其有效补充文件，我们知道必须放弃提出含糊不清或误解问题的权利。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4.我们同意从规定的磋商日期起遵循本响应文件，并在规定的磋商有效期期满之前均具有约束力。</w:t>
      </w:r>
      <w:r>
        <w:rPr>
          <w:rFonts w:hint="eastAsia" w:ascii="宋体" w:hAnsi="宋体" w:eastAsia="宋体" w:cs="宋体"/>
          <w:color w:val="000000"/>
          <w:sz w:val="21"/>
          <w:szCs w:val="21"/>
          <w:highlight w:val="none"/>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6.一旦我方成交，我方将根据磋商文件的规定，严格履行合同的责任和义务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并保证在磋商文件规定的时</w:t>
      </w:r>
      <w:r>
        <w:rPr>
          <w:rFonts w:hint="eastAsia" w:ascii="宋体" w:hAnsi="宋体" w:eastAsia="宋体" w:cs="宋体"/>
          <w:color w:val="000000"/>
          <w:sz w:val="21"/>
          <w:szCs w:val="21"/>
          <w:highlight w:val="none"/>
          <w:lang w:eastAsia="zh-CN"/>
        </w:rPr>
        <w:t xml:space="preserve">间内</w:t>
      </w:r>
      <w:r>
        <w:rPr>
          <w:rFonts w:hint="eastAsia" w:ascii="宋体" w:hAnsi="宋体" w:eastAsia="宋体" w:cs="宋体"/>
          <w:color w:val="000000"/>
          <w:sz w:val="21"/>
          <w:szCs w:val="21"/>
          <w:highlight w:val="none"/>
        </w:rPr>
        <w:t xml:space="preserve">完成项目。</w:t>
      </w:r>
      <w:r>
        <w:rPr>
          <w:rFonts w:hint="eastAsia" w:ascii="宋体" w:hAnsi="宋体" w:eastAsia="宋体" w:cs="宋体"/>
          <w:color w:val="000000"/>
          <w:sz w:val="21"/>
          <w:szCs w:val="21"/>
          <w:highlight w:val="none"/>
        </w:rPr>
      </w:r>
      <w:r/>
    </w:p>
    <w:p>
      <w:pPr>
        <w:pStyle w:val="1525"/>
        <w:contextualSpacing/>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7.我方承诺没有为本采购项目提供整体设计、规范编制，以及项目管理、监理、检测等服务。</w:t>
      </w:r>
      <w:r>
        <w:rPr>
          <w:rFonts w:hint="eastAsia" w:ascii="宋体" w:hAnsi="宋体" w:eastAsia="宋体" w:cs="宋体"/>
          <w:color w:val="000000"/>
          <w:sz w:val="21"/>
          <w:szCs w:val="21"/>
          <w:highlight w:val="none"/>
          <w:lang w:val="en-US" w:eastAsia="zh-CN"/>
        </w:rPr>
      </w:r>
      <w:r/>
    </w:p>
    <w:p>
      <w:pPr>
        <w:pStyle w:val="1525"/>
        <w:contextualSpacing/>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8.我方承诺与参与本次采购活动的其他供应商的负责人不是同一人，也不存在直接控股、管理关系。</w:t>
      </w:r>
      <w:r>
        <w:rPr>
          <w:rFonts w:hint="eastAsia" w:ascii="宋体" w:hAnsi="宋体" w:eastAsia="宋体" w:cs="宋体"/>
          <w:color w:val="000000"/>
          <w:sz w:val="21"/>
          <w:szCs w:val="21"/>
          <w:highlight w:val="none"/>
          <w:lang w:val="en-US" w:eastAsia="zh-CN"/>
        </w:rPr>
      </w:r>
      <w:r/>
    </w:p>
    <w:p>
      <w:pPr>
        <w:pStyle w:val="929"/>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9.我方承诺未列入失信被执行人、重大税收违法案件当事人名单及政府采购严重违法失信行为记录名单。不存在</w:t>
      </w:r>
      <w:r>
        <w:rPr>
          <w:rFonts w:hint="eastAsia" w:ascii="宋体" w:hAnsi="宋体" w:eastAsia="宋体" w:cs="宋体"/>
          <w:bCs/>
          <w:color w:val="000000"/>
          <w:sz w:val="21"/>
          <w:szCs w:val="21"/>
          <w:highlight w:val="none"/>
        </w:rPr>
        <w:t xml:space="preserve">《南京市政府采购供应商信用管理工作暂行办法》宁财规</w:t>
      </w:r>
      <w:r>
        <w:rPr>
          <w:rFonts w:hint="eastAsia" w:ascii="宋体" w:hAnsi="宋体" w:eastAsia="宋体" w:cs="宋体"/>
          <w:bCs/>
          <w:color w:val="000000"/>
          <w:sz w:val="21"/>
          <w:szCs w:val="21"/>
          <w:highlight w:val="none"/>
          <w:lang w:eastAsia="zh-CN"/>
        </w:rPr>
        <w:t xml:space="preserve">〔2018〕10号</w:t>
      </w:r>
      <w:r>
        <w:rPr>
          <w:rFonts w:hint="eastAsia" w:ascii="宋体" w:hAnsi="宋体" w:eastAsia="宋体" w:cs="宋体"/>
          <w:bCs/>
          <w:color w:val="000000"/>
          <w:sz w:val="21"/>
          <w:szCs w:val="21"/>
          <w:highlight w:val="none"/>
        </w:rPr>
        <w:t xml:space="preserve">第十一条</w:t>
      </w:r>
      <w:r>
        <w:rPr>
          <w:rFonts w:hint="eastAsia" w:ascii="宋体" w:hAnsi="宋体" w:eastAsia="宋体" w:cs="宋体"/>
          <w:bCs/>
          <w:color w:val="000000"/>
          <w:sz w:val="21"/>
          <w:szCs w:val="21"/>
          <w:highlight w:val="none"/>
          <w:lang w:eastAsia="zh-CN"/>
        </w:rPr>
        <w:t xml:space="preserve">、第</w:t>
      </w:r>
      <w:r>
        <w:rPr>
          <w:rFonts w:hint="eastAsia" w:ascii="宋体" w:hAnsi="宋体" w:eastAsia="宋体" w:cs="宋体"/>
          <w:bCs/>
          <w:color w:val="000000"/>
          <w:sz w:val="21"/>
          <w:szCs w:val="21"/>
          <w:highlight w:val="none"/>
        </w:rPr>
        <w:t xml:space="preserve">十二条所列严重失信行为情形。</w:t>
      </w:r>
      <w:r>
        <w:rPr>
          <w:rFonts w:hint="eastAsia" w:ascii="宋体" w:hAnsi="宋体" w:eastAsia="宋体" w:cs="宋体"/>
          <w:color w:val="000000"/>
          <w:sz w:val="21"/>
          <w:szCs w:val="21"/>
          <w:highlight w:val="none"/>
          <w:lang w:val="en-US" w:eastAsia="zh-CN"/>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10.我方为：</w:t>
      </w:r>
      <w:r>
        <w:rPr>
          <w:rFonts w:ascii="Wingdings" w:hAnsi="Wingdings" w:eastAsia="Wingdings" w:cs="Wingdings"/>
          <w:color w:val="000000"/>
          <w:sz w:val="21"/>
          <w:szCs w:val="21"/>
          <w:highlight w:val="none"/>
        </w:rPr>
        <w:t xml:space="preserve">¨</w:t>
      </w:r>
      <w:r>
        <w:rPr>
          <w:rFonts w:hint="eastAsia" w:ascii="宋体" w:hAnsi="宋体" w:eastAsia="宋体" w:cs="宋体"/>
          <w:color w:val="000000"/>
          <w:sz w:val="21"/>
          <w:szCs w:val="21"/>
          <w:highlight w:val="none"/>
        </w:rPr>
        <w:t xml:space="preserve">大型企业 </w:t>
      </w:r>
      <w:r>
        <w:rPr>
          <w:rFonts w:ascii="Wingdings" w:hAnsi="Wingdings" w:eastAsia="Wingdings" w:cs="Wingdings"/>
          <w:color w:val="000000"/>
          <w:sz w:val="21"/>
          <w:szCs w:val="21"/>
          <w:highlight w:val="none"/>
        </w:rPr>
        <w:t xml:space="preserve">¨</w:t>
      </w:r>
      <w:r>
        <w:rPr>
          <w:rFonts w:hint="eastAsia" w:ascii="宋体" w:hAnsi="宋体" w:eastAsia="宋体" w:cs="宋体"/>
          <w:color w:val="000000"/>
          <w:sz w:val="21"/>
          <w:szCs w:val="21"/>
          <w:highlight w:val="none"/>
        </w:rPr>
        <w:t xml:space="preserve">中型企业</w:t>
      </w:r>
      <w:r>
        <w:rPr>
          <w:rFonts w:hint="eastAsia" w:ascii="宋体" w:hAnsi="宋体" w:eastAsia="宋体" w:cs="宋体"/>
          <w:color w:val="000000"/>
          <w:sz w:val="21"/>
          <w:szCs w:val="21"/>
          <w:highlight w:val="none"/>
          <w:lang w:val="en-US" w:eastAsia="zh-CN"/>
        </w:rPr>
        <w:t xml:space="preserve"> </w:t>
      </w:r>
      <w:r>
        <w:rPr>
          <w:rFonts w:ascii="Wingdings" w:hAnsi="Wingdings" w:eastAsia="Wingdings" w:cs="Wingdings"/>
          <w:color w:val="000000"/>
          <w:sz w:val="21"/>
          <w:szCs w:val="21"/>
          <w:highlight w:val="none"/>
        </w:rPr>
        <w:t xml:space="preserve">¨</w:t>
      </w:r>
      <w:r>
        <w:rPr>
          <w:rFonts w:hint="eastAsia" w:ascii="宋体" w:hAnsi="宋体" w:eastAsia="宋体" w:cs="宋体"/>
          <w:color w:val="000000"/>
          <w:sz w:val="21"/>
          <w:szCs w:val="21"/>
          <w:highlight w:val="none"/>
        </w:rPr>
        <w:t xml:space="preserve">小型企业 </w:t>
      </w:r>
      <w:r>
        <w:rPr>
          <w:rFonts w:ascii="Wingdings" w:hAnsi="Wingdings" w:eastAsia="Wingdings" w:cs="Wingdings"/>
          <w:color w:val="000000"/>
          <w:sz w:val="21"/>
          <w:szCs w:val="21"/>
          <w:highlight w:val="none"/>
        </w:rPr>
        <w:t xml:space="preserve">¨</w:t>
      </w:r>
      <w:r>
        <w:rPr>
          <w:rFonts w:hint="eastAsia" w:ascii="宋体" w:hAnsi="宋体" w:eastAsia="宋体" w:cs="宋体"/>
          <w:color w:val="000000"/>
          <w:sz w:val="21"/>
          <w:szCs w:val="21"/>
          <w:highlight w:val="none"/>
        </w:rPr>
        <w:t xml:space="preserve">微型企业（在对应¨内</w:t>
      </w:r>
      <w:r>
        <w:rPr>
          <w:rFonts w:hint="eastAsia" w:ascii="宋体" w:hAnsi="宋体" w:eastAsia="宋体" w:cs="宋体"/>
          <w:color w:val="000000"/>
          <w:sz w:val="21"/>
          <w:szCs w:val="21"/>
          <w:highlight w:val="none"/>
          <w:lang w:val="zh-CN"/>
        </w:rPr>
        <w:t xml:space="preserve">打“√”</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9"/>
        <w:contextualSpacing/>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11.我方与本磋商有关的正式通讯地址为：</w:t>
      </w:r>
      <w:r>
        <w:rPr>
          <w:rFonts w:hint="eastAsia" w:ascii="宋体" w:hAnsi="宋体" w:eastAsia="宋体" w:cs="宋体"/>
          <w:color w:val="000000"/>
          <w:sz w:val="21"/>
          <w:szCs w:val="21"/>
          <w:highlight w:val="none"/>
        </w:rPr>
      </w:r>
      <w:r/>
    </w:p>
    <w:p>
      <w:pPr>
        <w:pStyle w:val="1322"/>
        <w:contextualSpacing/>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1322"/>
        <w:contextualSpacing/>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1322"/>
        <w:contextualSpacing/>
        <w:ind w:firstLine="420"/>
        <w:spacing w:before="0" w:after="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r>
      <w:r/>
    </w:p>
    <w:p>
      <w:pPr>
        <w:pStyle w:val="1322"/>
        <w:contextualSpacing/>
        <w:ind w:firstLine="420"/>
        <w:spacing w:before="0" w:after="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u w:val="single"/>
        </w:rPr>
      </w:r>
      <w:r/>
    </w:p>
    <w:p>
      <w:pPr>
        <w:pStyle w:val="1322"/>
        <w:contextualSpacing/>
        <w:ind w:firstLine="420"/>
        <w:spacing w:before="0" w:after="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开户行：</w:t>
      </w:r>
      <w:r>
        <w:rPr>
          <w:rFonts w:hint="eastAsia" w:ascii="宋体" w:hAnsi="宋体" w:eastAsia="宋体" w:cs="宋体"/>
          <w:color w:val="000000"/>
          <w:sz w:val="21"/>
          <w:szCs w:val="21"/>
          <w:highlight w:val="none"/>
          <w:u w:val="single"/>
        </w:rPr>
      </w:r>
      <w:r/>
    </w:p>
    <w:p>
      <w:pPr>
        <w:pStyle w:val="1322"/>
        <w:contextualSpacing/>
        <w:ind w:firstLine="420"/>
        <w:spacing w:before="0" w:after="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供应商名称：（加盖电子公章）</w:t>
      </w:r>
      <w:r>
        <w:rPr>
          <w:rFonts w:hint="eastAsia" w:ascii="宋体" w:hAnsi="宋体" w:eastAsia="宋体" w:cs="宋体"/>
          <w:color w:val="000000"/>
          <w:sz w:val="21"/>
          <w:szCs w:val="21"/>
          <w:highlight w:val="none"/>
        </w:rPr>
      </w:r>
      <w:r/>
    </w:p>
    <w:p>
      <w:pPr>
        <w:pStyle w:val="1322"/>
        <w:contextualSpacing/>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1524"/>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1524"/>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jc w:val="left"/>
        <w:spacing w:line="360" w:lineRule="auto"/>
        <w:widowControl/>
        <w:rPr>
          <w:rFonts w:ascii="Times New Roman" w:hAnsi="Times New Roman" w:eastAsia="宋体" w:cs="Times New Roman"/>
          <w:color w:val="000000"/>
          <w:sz w:val="24"/>
          <w:szCs w:val="24"/>
          <w:highlight w:val="none"/>
        </w:rPr>
        <w:outlineLvl w:val="0"/>
      </w:pPr>
      <w:r/>
      <w:bookmarkStart w:id="43" w:name="_Toc20137"/>
      <w:r>
        <w:rPr>
          <w:rFonts w:ascii="Times New Roman" w:hAnsi="Times New Roman" w:eastAsia="宋体" w:cs="Times New Roman"/>
          <w:color w:val="000000"/>
          <w:sz w:val="24"/>
          <w:szCs w:val="24"/>
          <w:highlight w:val="none"/>
        </w:rPr>
        <w:t xml:space="preserve">二、法定代表人授权委托书及委托代理人的身份证明文件的复印件</w:t>
      </w:r>
      <w:bookmarkEnd w:id="43"/>
      <w:r>
        <w:rPr>
          <w:rFonts w:ascii="Times New Roman" w:hAnsi="Times New Roman" w:eastAsia="宋体" w:cs="Times New Roman"/>
          <w:color w:val="000000"/>
          <w:sz w:val="24"/>
          <w:szCs w:val="24"/>
          <w:highlight w:val="none"/>
        </w:rPr>
      </w:r>
      <w:r/>
    </w:p>
    <w:p>
      <w:pPr>
        <w:pStyle w:val="929"/>
        <w:ind w:firstLine="720"/>
        <w:jc w:val="center"/>
        <w:spacing w:line="360" w:lineRule="auto"/>
        <w:shd w:val="clear" w:color="auto" w:fill="ffffff"/>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ind w:firstLine="720"/>
        <w:jc w:val="center"/>
        <w:spacing w:line="360" w:lineRule="auto"/>
        <w:shd w:val="clear" w:color="auto" w:fill="ffffff"/>
        <w:widowControl/>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法定代表人授权委托书</w:t>
      </w:r>
      <w:r>
        <w:rPr>
          <w:rFonts w:ascii="Times New Roman" w:hAnsi="Times New Roman" w:eastAsia="宋体" w:cs="Times New Roman"/>
          <w:b/>
          <w:bCs/>
          <w:color w:val="000000"/>
          <w:sz w:val="24"/>
          <w:szCs w:val="24"/>
          <w:highlight w:val="none"/>
        </w:rPr>
      </w:r>
      <w:r/>
    </w:p>
    <w:p>
      <w:pPr>
        <w:pStyle w:val="929"/>
        <w:spacing w:line="360" w:lineRule="auto"/>
        <w:shd w:val="clear" w:color="auto" w:fill="ffffff"/>
        <w:widowControl/>
        <w:rPr>
          <w:rFonts w:ascii="Times New Roman" w:hAnsi="Times New Roman" w:eastAsia="宋体" w:cs="Times New Roman"/>
          <w:color w:val="000000"/>
          <w:sz w:val="24"/>
          <w:szCs w:val="24"/>
          <w:highlight w:val="none"/>
        </w:rPr>
      </w:pPr>
      <w:r/>
      <w:bookmarkStart w:id="44" w:name="_Hlk156681710"/>
      <w:r>
        <w:rPr>
          <w:rFonts w:ascii="Times New Roman" w:hAnsi="Times New Roman" w:eastAsia="宋体" w:cs="Times New Roman"/>
          <w:color w:val="000000"/>
          <w:sz w:val="24"/>
          <w:szCs w:val="24"/>
          <w:highlight w:val="none"/>
        </w:rPr>
      </w:r>
      <w:r/>
    </w:p>
    <w:p>
      <w:pPr>
        <w:pStyle w:val="929"/>
        <w:spacing w:line="360" w:lineRule="auto"/>
        <w:shd w:val="clear" w:color="auto" w:fill="ffffff"/>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南京市城乡建设委员会</w:t>
      </w:r>
      <w:r>
        <w:rPr>
          <w:rFonts w:hint="eastAsia" w:ascii="宋体" w:hAnsi="宋体" w:eastAsia="宋体" w:cs="宋体"/>
          <w:bCs/>
          <w:color w:val="000000"/>
          <w:sz w:val="21"/>
          <w:szCs w:val="21"/>
          <w:highlight w:val="none"/>
        </w:rPr>
        <w:t xml:space="preserve"> </w:t>
      </w:r>
      <w:r>
        <w:rPr>
          <w:rFonts w:hint="eastAsia" w:ascii="宋体" w:hAnsi="宋体" w:eastAsia="宋体" w:cs="宋体"/>
          <w:color w:val="000000"/>
          <w:sz w:val="21"/>
          <w:szCs w:val="21"/>
          <w:highlight w:val="none"/>
          <w:lang w:val="en-US"/>
        </w:rPr>
      </w:r>
      <w:r/>
    </w:p>
    <w:p>
      <w:pPr>
        <w:pStyle w:val="929"/>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（供应商名称）授权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（被授权人的姓名）作为我方就编号为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的项目采购活动的合法代理人，以本单位名义全权处理一切与该项目采购有关的事务。</w:t>
      </w:r>
      <w:r>
        <w:rPr>
          <w:rFonts w:hint="eastAsia" w:ascii="宋体" w:hAnsi="宋体" w:eastAsia="宋体" w:cs="宋体"/>
          <w:color w:val="000000"/>
          <w:sz w:val="21"/>
          <w:szCs w:val="21"/>
          <w:highlight w:val="non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rPr>
          <w:rFonts w:hint="eastAsia" w:ascii="宋体" w:hAnsi="宋体" w:eastAsia="宋体" w:cs="宋体"/>
          <w:color w:val="000000"/>
          <w:sz w:val="21"/>
          <w:szCs w:val="21"/>
          <w:highlight w:val="none"/>
        </w:rPr>
      </w:r>
      <w:r/>
    </w:p>
    <w:p>
      <w:pPr>
        <w:pStyle w:val="1286"/>
        <w:contextualSpacing/>
        <w:ind w:firstLine="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被授权人身份证号码：</w:t>
      </w:r>
      <w:r>
        <w:rPr>
          <w:rFonts w:hint="eastAsia" w:ascii="宋体" w:hAnsi="宋体" w:eastAsia="宋体" w:cs="宋体"/>
          <w:color w:val="000000"/>
          <w:sz w:val="21"/>
          <w:szCs w:val="21"/>
          <w:highlight w:val="none"/>
          <w:u w:val="singl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被授权人联系电话：（手机）</w:t>
      </w:r>
      <w:r>
        <w:rPr>
          <w:rFonts w:hint="eastAsia" w:ascii="宋体" w:hAnsi="宋体" w:eastAsia="宋体" w:cs="宋体"/>
          <w:color w:val="000000"/>
          <w:sz w:val="21"/>
          <w:szCs w:val="21"/>
          <w:highlight w:val="none"/>
          <w:u w:val="singl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授权单位名称：（加盖电子公章）</w:t>
      </w:r>
      <w:r>
        <w:rPr>
          <w:rFonts w:hint="eastAsia" w:ascii="宋体" w:hAnsi="宋体" w:eastAsia="宋体" w:cs="宋体"/>
          <w:color w:val="000000"/>
          <w:sz w:val="21"/>
          <w:szCs w:val="21"/>
          <w:highlight w:val="non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bookmarkStart w:id="45" w:name="_格式3__银行出具的资信证明"/>
      <w:r/>
      <w:bookmarkEnd w:id="45"/>
      <w:r/>
      <w:bookmarkStart w:id="46" w:name="_Hlt26955070"/>
      <w:r/>
      <w:bookmarkEnd w:id="46"/>
      <w:r/>
      <w:bookmarkStart w:id="47" w:name="_Hlt26671380"/>
      <w:r/>
      <w:bookmarkEnd w:id="47"/>
      <w:r>
        <w:rPr>
          <w:rFonts w:hint="eastAsia" w:ascii="宋体" w:hAnsi="宋体" w:eastAsia="宋体" w:cs="宋体"/>
          <w:color w:val="000000"/>
          <w:sz w:val="21"/>
          <w:szCs w:val="21"/>
          <w:highlight w:val="non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86"/>
        <w:contextualSpacing/>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（注：后附被授权委托人身份证正反面扫描件）</w:t>
      </w:r>
      <w:r>
        <w:rPr>
          <w:rFonts w:hint="eastAsia" w:ascii="宋体" w:hAnsi="宋体" w:eastAsia="宋体" w:cs="宋体"/>
          <w:color w:val="000000"/>
          <w:sz w:val="21"/>
          <w:szCs w:val="21"/>
          <w:highlight w:val="none"/>
        </w:rPr>
      </w:r>
      <w:r/>
    </w:p>
    <w:p>
      <w:pPr>
        <w:pStyle w:val="929"/>
        <w:ind w:firstLine="420"/>
        <w:jc w:val="left"/>
        <w:spacing w:line="360" w:lineRule="auto"/>
        <w:widowControl/>
        <w:tabs>
          <w:tab w:val="left" w:pos="1440" w:leader="none"/>
        </w:tabs>
        <w:rPr>
          <w:rFonts w:ascii="Times New Roman" w:hAnsi="Times New Roman" w:eastAsia="宋体" w:cs="Times New Roman"/>
          <w:color w:val="000000"/>
          <w:sz w:val="24"/>
          <w:szCs w:val="24"/>
          <w:highlight w:val="none"/>
        </w:rPr>
      </w:pPr>
      <w:r/>
      <w:bookmarkEnd w:id="44"/>
      <w:r>
        <w:rPr>
          <w:rFonts w:ascii="Times New Roman" w:hAnsi="Times New Roman" w:eastAsia="宋体" w:cs="Times New Roman"/>
          <w:color w:val="000000"/>
          <w:sz w:val="24"/>
          <w:szCs w:val="24"/>
          <w:highlight w:val="none"/>
        </w:rPr>
      </w:r>
      <w:r/>
    </w:p>
    <w:p>
      <w:pPr>
        <w:pStyle w:val="929"/>
        <w:jc w:val="left"/>
        <w:spacing w:line="360" w:lineRule="auto"/>
        <w:widowControl/>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jc w:val="left"/>
        <w:spacing w:line="360" w:lineRule="auto"/>
        <w:widowControl/>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jc w:val="left"/>
        <w:spacing w:line="360" w:lineRule="auto"/>
        <w:widowControl/>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jc w:val="left"/>
        <w:spacing w:line="360" w:lineRule="auto"/>
        <w:widowControl/>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jc w:val="left"/>
        <w:spacing w:line="360" w:lineRule="auto"/>
        <w:widowControl/>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jc w:val="left"/>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jc w:val="center"/>
        <w:spacing w:line="360" w:lineRule="auto"/>
        <w:rPr>
          <w:rFonts w:ascii="Times New Roman" w:hAnsi="Times New Roman" w:eastAsia="宋体" w:cs="Times New Roman"/>
          <w:color w:val="000000"/>
          <w:sz w:val="24"/>
          <w:szCs w:val="24"/>
          <w:highlight w:val="none"/>
        </w:rPr>
        <w:outlineLvl w:val="0"/>
      </w:pPr>
      <w:r>
        <w:rPr>
          <w:rFonts w:ascii="Times New Roman" w:hAnsi="Times New Roman" w:eastAsia="宋体" w:cs="Times New Roman"/>
          <w:b/>
          <w:color w:val="000000"/>
          <w:sz w:val="24"/>
          <w:szCs w:val="24"/>
          <w:highlight w:val="none"/>
        </w:rPr>
        <w:br w:type="page" w:clear="all"/>
      </w:r>
      <w:bookmarkStart w:id="48" w:name="_Toc11581"/>
      <w:r>
        <w:rPr>
          <w:rFonts w:ascii="Times New Roman" w:hAnsi="Times New Roman" w:eastAsia="宋体" w:cs="Times New Roman"/>
          <w:color w:val="000000"/>
          <w:sz w:val="24"/>
          <w:szCs w:val="24"/>
          <w:highlight w:val="none"/>
        </w:rPr>
        <w:t xml:space="preserve">三、</w:t>
      </w:r>
      <w:bookmarkEnd w:id="48"/>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eastAsia="zh-CN"/>
        </w:rPr>
        <w:t xml:space="preserve">南京市政府采购供应商信用承诺书</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929"/>
        <w:ind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val="en-US"/>
        </w:rPr>
        <w:t xml:space="preserve">）响应文件中提供了《</w:t>
      </w:r>
      <w:r>
        <w:rPr>
          <w:rFonts w:hint="eastAsia" w:ascii="宋体" w:hAnsi="宋体" w:eastAsia="宋体" w:cs="宋体"/>
          <w:b/>
          <w:bCs/>
          <w:color w:val="000000"/>
          <w:sz w:val="21"/>
          <w:szCs w:val="21"/>
          <w:highlight w:val="none"/>
          <w:lang w:val="en-US" w:eastAsia="zh-CN"/>
        </w:rPr>
        <w:t xml:space="preserve">南京市政府采购供应商信用承诺书</w:t>
      </w:r>
      <w:r>
        <w:rPr>
          <w:rFonts w:hint="eastAsia" w:ascii="宋体" w:hAnsi="宋体" w:eastAsia="宋体" w:cs="宋体"/>
          <w:b/>
          <w:bCs/>
          <w:color w:val="000000"/>
          <w:sz w:val="21"/>
          <w:szCs w:val="21"/>
          <w:highlight w:val="none"/>
          <w:lang w:val="en-US"/>
        </w:rPr>
        <w:t xml:space="preserve">》则不需要再</w:t>
      </w:r>
      <w:r>
        <w:rPr>
          <w:rFonts w:hint="eastAsia" w:ascii="宋体" w:hAnsi="宋体" w:eastAsia="宋体" w:cs="宋体"/>
          <w:b/>
          <w:color w:val="000000"/>
          <w:sz w:val="21"/>
          <w:szCs w:val="21"/>
          <w:highlight w:val="none"/>
          <w:lang w:val="en-US"/>
        </w:rPr>
        <w:t xml:space="preserve">提供《中华人民共和国政府采购法》第二十二条规定条件的证明文件。</w:t>
      </w:r>
      <w:r>
        <w:rPr>
          <w:rFonts w:hint="eastAsia" w:ascii="宋体" w:hAnsi="宋体" w:eastAsia="宋体" w:cs="宋体"/>
          <w:b/>
          <w:bCs/>
          <w:color w:val="000000"/>
          <w:sz w:val="21"/>
          <w:szCs w:val="21"/>
          <w:highlight w:val="none"/>
          <w:lang w:val="en-US"/>
        </w:rPr>
      </w:r>
      <w:r/>
    </w:p>
    <w:p>
      <w:pPr>
        <w:pStyle w:val="929"/>
        <w:ind w:right="0"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rPr>
      </w:pP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color w:val="000000"/>
          <w:sz w:val="21"/>
          <w:szCs w:val="21"/>
          <w:highlight w:val="none"/>
          <w:lang w:val="en-US"/>
        </w:rPr>
        <w:t xml:space="preserve">其中不适用信用承诺的情形：供应商被列入严重失信主体名单；被相关监管部门作出行政处罚且尚在处罚有效期内；其他法律、行政法规规定的不适用信用承诺的情形，则须在响应文件中提供《中华人民共和国政府采购法》第二十二条规定的条件的证明文件，即为下述内容，未提供的将按无效响应文件处理：</w:t>
      </w:r>
      <w:r>
        <w:rPr>
          <w:rFonts w:hint="eastAsia" w:ascii="宋体" w:hAnsi="宋体" w:eastAsia="宋体" w:cs="宋体"/>
          <w:b/>
          <w:color w:val="000000"/>
          <w:sz w:val="21"/>
          <w:szCs w:val="21"/>
          <w:highlight w:val="none"/>
          <w:lang w:val="en-US"/>
        </w:rPr>
      </w:r>
      <w:r/>
    </w:p>
    <w:p>
      <w:pPr>
        <w:pStyle w:val="929"/>
        <w:ind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具有独立承担民事责任的能力：</w:t>
      </w:r>
      <w:r>
        <w:rPr>
          <w:rFonts w:hint="eastAsia" w:ascii="宋体" w:hAnsi="宋体" w:eastAsia="宋体" w:cs="宋体"/>
          <w:b/>
          <w:bCs/>
          <w:color w:val="000000"/>
          <w:sz w:val="21"/>
          <w:szCs w:val="21"/>
          <w:highlight w:val="none"/>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）如供应商是事业单位的，应提供有效的“事业单位法人证书”；</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rPr>
        <w:t xml:space="preserve">）如供应商是非企业专业服务机构的，应提供有效的执业许可证等证明文件；</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rPr>
        <w:t xml:space="preserve">）如供应商是个体工商户的，应提供有效的“个体工商户营业执照”；</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rPr>
        <w:t xml:space="preserve">）如供应商是自然人的，应提供有效的自然人身份证明。</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具有良好的商业信誉和健全的财务会计制度：</w:t>
      </w:r>
      <w:r>
        <w:rPr>
          <w:rFonts w:hint="eastAsia" w:ascii="宋体" w:hAnsi="宋体" w:eastAsia="宋体" w:cs="宋体"/>
          <w:color w:val="000000"/>
          <w:sz w:val="21"/>
          <w:szCs w:val="21"/>
          <w:highlight w:val="none"/>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）健全的财务会计制度指供应商能够严格执行现行的财务会计管理制度，财务管理制度清晰，能够按规定真实、全面地反映企业的生产经营活动；</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）依法作出的财务状况报告包括经审计的财务报告或银行出具的资信证明或其他会计报表等，能够清晰反映供应商的商业信誉情况；</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rPr>
        <w:t xml:space="preserve">）供应商成立不满一个月或供应商提供金融机构或担保机构出具的保函则可以不需要提供其他财务状况报告。</w:t>
      </w:r>
      <w:r>
        <w:rPr>
          <w:rFonts w:hint="eastAsia" w:ascii="宋体" w:hAnsi="宋体" w:eastAsia="宋体" w:cs="宋体"/>
          <w:color w:val="000000"/>
          <w:sz w:val="21"/>
          <w:szCs w:val="21"/>
          <w:highlight w:val="none"/>
        </w:rPr>
      </w:r>
      <w:r/>
    </w:p>
    <w:p>
      <w:pPr>
        <w:pStyle w:val="929"/>
        <w:ind w:right="0"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）根据项目需求提供履行合同所必需的设备和专业技术能力的证明材料；</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rPr>
          <w:rFonts w:hint="eastAsia" w:ascii="宋体" w:hAnsi="宋体" w:eastAsia="宋体" w:cs="宋体"/>
          <w:color w:val="000000"/>
          <w:sz w:val="21"/>
          <w:szCs w:val="21"/>
          <w:highlight w:val="none"/>
        </w:rPr>
      </w:r>
      <w:r/>
    </w:p>
    <w:p>
      <w:pPr>
        <w:pStyle w:val="929"/>
        <w:ind w:right="0"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）缴纳税收证明材料：供应商参加政府采购活动前六个月内（至少一个月）内缴纳增值税或营业税或企业所得税凭据；</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rPr>
        <w:t xml:space="preserve">）缴纳社会保障资金证明材料：供应商参加政府采购活动前六个月内（至少一个月）内缴纳社会保险的凭据（专用收据或社会保障缴纳清单）；</w:t>
      </w:r>
      <w:r>
        <w:rPr>
          <w:rFonts w:hint="eastAsia" w:ascii="宋体" w:hAnsi="宋体" w:eastAsia="宋体" w:cs="宋体"/>
          <w:color w:val="000000"/>
          <w:sz w:val="21"/>
          <w:szCs w:val="21"/>
          <w:highlight w:val="none"/>
          <w:lang w:val="en-US"/>
        </w:rPr>
      </w:r>
      <w:r/>
    </w:p>
    <w:p>
      <w:pPr>
        <w:pStyle w:val="929"/>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rPr>
        <w:t xml:space="preserve">）依法免税或不需要缴纳社会保障资金的供应商应提供相关证明材料。</w:t>
      </w:r>
      <w:r>
        <w:rPr>
          <w:rFonts w:hint="eastAsia" w:ascii="宋体" w:hAnsi="宋体" w:eastAsia="宋体" w:cs="宋体"/>
          <w:color w:val="000000"/>
          <w:sz w:val="21"/>
          <w:szCs w:val="21"/>
          <w:highlight w:val="none"/>
        </w:rPr>
      </w:r>
      <w:r/>
    </w:p>
    <w:p>
      <w:pPr>
        <w:pStyle w:val="929"/>
        <w:ind w:right="0"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rPr>
        <w:t xml:space="preserve">参加政府采购活动前三年内，在服务活动中没有重大违法记录</w:t>
      </w:r>
      <w:r>
        <w:rPr>
          <w:rFonts w:hint="eastAsia" w:ascii="宋体" w:hAnsi="宋体" w:eastAsia="宋体" w:cs="宋体"/>
          <w:color w:val="000000"/>
          <w:sz w:val="21"/>
          <w:szCs w:val="21"/>
          <w:highlight w:val="none"/>
        </w:rPr>
        <w:t xml:space="preserve">（提供参加本次政府采购活动前3年内在服务活动中没有重大违法记录的书面声明）。</w:t>
      </w:r>
      <w:r>
        <w:rPr>
          <w:rFonts w:hint="eastAsia" w:ascii="宋体" w:hAnsi="宋体" w:eastAsia="宋体" w:cs="宋体"/>
          <w:color w:val="000000"/>
          <w:sz w:val="21"/>
          <w:szCs w:val="21"/>
          <w:highlight w:val="none"/>
        </w:rPr>
      </w:r>
      <w:r/>
    </w:p>
    <w:p>
      <w:pPr>
        <w:pStyle w:val="929"/>
        <w:jc w:val="center"/>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南京市政府采购供应商信用承诺书</w:t>
      </w:r>
      <w:r>
        <w:rPr>
          <w:rFonts w:ascii="Times New Roman" w:hAnsi="Times New Roman" w:eastAsia="宋体" w:cs="Times New Roman"/>
          <w:color w:val="000000"/>
          <w:sz w:val="24"/>
          <w:szCs w:val="24"/>
          <w:highlight w:val="none"/>
          <w:lang w:val="en-US" w:eastAsia="zh-CN"/>
        </w:rPr>
      </w:r>
      <w:r/>
    </w:p>
    <w:p>
      <w:pPr>
        <w:pStyle w:val="929"/>
        <w:jc w:val="right"/>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t xml:space="preserve">XXXX年XX月XX日</w:t>
      </w:r>
      <w:r>
        <w:rPr>
          <w:rFonts w:ascii="Times New Roman" w:hAnsi="Times New Roman" w:eastAsia="宋体" w:cs="Times New Roman"/>
          <w:sz w:val="21"/>
          <w:szCs w:val="21"/>
          <w:highlight w:val="none"/>
          <w:lang w:val="en-US" w:eastAsia="zh-CN"/>
        </w:rPr>
      </w:r>
      <w:r/>
    </w:p>
    <w:p>
      <w:pPr>
        <w:pStyle w:val="929"/>
        <w:jc w:val="center"/>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r>
      <w:r/>
    </w:p>
    <w:tbl>
      <w:tblPr>
        <w:tblStyle w:val="1024"/>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2582"/>
        <w:gridCol w:w="2582"/>
      </w:tblGrid>
      <w:tr>
        <w:trPr>
          <w:trHeight w:val="567"/>
        </w:trPr>
        <w:tc>
          <w:tcPr>
            <w:tcW w:w="2148" w:type="dxa"/>
            <w:vAlign w:val="center"/>
            <w:textDirection w:val="lrTb"/>
            <w:noWrap w:val="false"/>
          </w:tcPr>
          <w:p>
            <w:pPr>
              <w:pStyle w:val="929"/>
              <w:ind w:left="-400" w:firstLine="0"/>
              <w:jc w:val="center"/>
              <w:tabs>
                <w:tab w:val="left" w:pos="2520" w:leader="none"/>
              </w:tabs>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   单位名称</w:t>
            </w:r>
            <w:r>
              <w:rPr>
                <w:rFonts w:ascii="Times New Roman" w:hAnsi="Times New Roman" w:eastAsia="宋体" w:cs="Times New Roman"/>
                <w:sz w:val="21"/>
                <w:szCs w:val="21"/>
                <w:highlight w:val="none"/>
                <w:vertAlign w:val="baseline"/>
                <w:lang w:val="en-US" w:eastAsia="zh-CN"/>
              </w:rPr>
            </w:r>
            <w:r/>
          </w:p>
        </w:tc>
        <w:tc>
          <w:tcPr>
            <w:tcW w:w="2284"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tc>
        <w:tc>
          <w:tcPr>
            <w:tcW w:w="2582"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统一社会信用代码</w:t>
            </w:r>
            <w:r>
              <w:rPr>
                <w:rFonts w:ascii="Times New Roman" w:hAnsi="Times New Roman" w:eastAsia="宋体" w:cs="Times New Roman"/>
                <w:sz w:val="21"/>
                <w:szCs w:val="21"/>
                <w:highlight w:val="none"/>
                <w:vertAlign w:val="baseline"/>
                <w:lang w:val="en-US" w:eastAsia="zh-CN"/>
              </w:rPr>
            </w:r>
            <w:r/>
          </w:p>
        </w:tc>
        <w:tc>
          <w:tcPr>
            <w:tcW w:w="2582" w:type="dxa"/>
            <w:vAlign w:val="center"/>
            <w:textDirection w:val="lrTb"/>
            <w:noWrap w:val="false"/>
          </w:tcPr>
          <w:p>
            <w:pPr>
              <w:pStyle w:val="929"/>
              <w:ind w:right="-646"/>
              <w:jc w:val="center"/>
              <w:tabs>
                <w:tab w:val="left" w:pos="2320" w:leader="none"/>
              </w:tabs>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tc>
      </w:tr>
      <w:tr>
        <w:trPr>
          <w:trHeight w:val="567"/>
        </w:trPr>
        <w:tc>
          <w:tcPr>
            <w:tcW w:w="2148"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法定代表人</w:t>
            </w:r>
            <w:r>
              <w:rPr>
                <w:rFonts w:ascii="Times New Roman" w:hAnsi="Times New Roman" w:eastAsia="宋体" w:cs="Times New Roman"/>
                <w:sz w:val="21"/>
                <w:szCs w:val="21"/>
                <w:highlight w:val="none"/>
                <w:vertAlign w:val="baseline"/>
                <w:lang w:val="en-US" w:eastAsia="zh-CN"/>
              </w:rPr>
            </w:r>
            <w:r/>
          </w:p>
        </w:tc>
        <w:tc>
          <w:tcPr>
            <w:tcW w:w="2284"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tc>
        <w:tc>
          <w:tcPr>
            <w:tcW w:w="2582"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联系人</w:t>
            </w:r>
            <w:r>
              <w:rPr>
                <w:rFonts w:ascii="Times New Roman" w:hAnsi="Times New Roman" w:eastAsia="宋体" w:cs="Times New Roman"/>
                <w:sz w:val="21"/>
                <w:szCs w:val="21"/>
                <w:highlight w:val="none"/>
                <w:vertAlign w:val="baseline"/>
                <w:lang w:val="en-US" w:eastAsia="zh-CN"/>
              </w:rPr>
            </w:r>
            <w:r/>
          </w:p>
        </w:tc>
        <w:tc>
          <w:tcPr>
            <w:tcW w:w="2582"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tc>
      </w:tr>
      <w:tr>
        <w:trPr>
          <w:trHeight w:val="567"/>
        </w:trPr>
        <w:tc>
          <w:tcPr>
            <w:tcW w:w="2148"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联系地址</w:t>
            </w:r>
            <w:r>
              <w:rPr>
                <w:rFonts w:ascii="Times New Roman" w:hAnsi="Times New Roman" w:eastAsia="宋体" w:cs="Times New Roman"/>
                <w:sz w:val="21"/>
                <w:szCs w:val="21"/>
                <w:highlight w:val="none"/>
                <w:vertAlign w:val="baseline"/>
                <w:lang w:val="en-US" w:eastAsia="zh-CN"/>
              </w:rPr>
            </w:r>
            <w:r/>
          </w:p>
        </w:tc>
        <w:tc>
          <w:tcPr>
            <w:tcW w:w="2284"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tc>
        <w:tc>
          <w:tcPr>
            <w:tcW w:w="2582"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联系电话</w:t>
            </w:r>
            <w:r>
              <w:rPr>
                <w:rFonts w:ascii="Times New Roman" w:hAnsi="Times New Roman" w:eastAsia="宋体" w:cs="Times New Roman"/>
                <w:sz w:val="21"/>
                <w:szCs w:val="21"/>
                <w:highlight w:val="none"/>
                <w:vertAlign w:val="baseline"/>
                <w:lang w:val="en-US" w:eastAsia="zh-CN"/>
              </w:rPr>
            </w:r>
            <w:r/>
          </w:p>
        </w:tc>
        <w:tc>
          <w:tcPr>
            <w:tcW w:w="2582"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tc>
      </w:tr>
      <w:tr>
        <w:trPr>
          <w:trHeight w:val="5560"/>
        </w:trPr>
        <w:tc>
          <w:tcPr>
            <w:tcW w:w="2148" w:type="dxa"/>
            <w:vAlign w:val="center"/>
            <w:textDirection w:val="lrTb"/>
            <w:noWrap w:val="false"/>
          </w:tcPr>
          <w:p>
            <w:pPr>
              <w:pStyle w:val="929"/>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信用承诺</w:t>
            </w:r>
            <w:r>
              <w:rPr>
                <w:rFonts w:ascii="Times New Roman" w:hAnsi="Times New Roman" w:eastAsia="宋体" w:cs="Times New Roman"/>
                <w:sz w:val="21"/>
                <w:szCs w:val="21"/>
                <w:highlight w:val="none"/>
                <w:vertAlign w:val="baseline"/>
                <w:lang w:val="en-US" w:eastAsia="zh-CN"/>
              </w:rPr>
            </w:r>
            <w:r/>
          </w:p>
        </w:tc>
        <w:tc>
          <w:tcPr>
            <w:gridSpan w:val="3"/>
            <w:tcW w:w="7448" w:type="dxa"/>
            <w:vAlign w:val="center"/>
            <w:textDirection w:val="lrTb"/>
            <w:noWrap w:val="false"/>
          </w:tcPr>
          <w:p>
            <w:pPr>
              <w:pStyle w:val="929"/>
              <w:ind w:firstLine="420"/>
              <w:jc w:val="both"/>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我公司自愿参加贵中心</w:t>
            </w:r>
            <w:r>
              <w:rPr>
                <w:rFonts w:ascii="Times New Roman" w:hAnsi="Times New Roman" w:eastAsia="宋体" w:cs="Times New Roman"/>
                <w:sz w:val="21"/>
                <w:szCs w:val="21"/>
                <w:highlight w:val="none"/>
                <w:vertAlign w:val="baseline"/>
                <w:lang w:val="en-US" w:eastAsia="zh-CN"/>
              </w:rPr>
              <w:t xml:space="preserve">（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Times New Roman" w:hAnsi="Times New Roman" w:eastAsia="宋体" w:cs="Times New Roman"/>
                <w:sz w:val="21"/>
                <w:szCs w:val="21"/>
                <w:highlight w:val="none"/>
                <w:vertAlign w:val="baseline"/>
                <w:lang w:val="en-US" w:eastAsia="zh-CN"/>
              </w:rPr>
              <w:t xml:space="preserve">，</w:t>
            </w:r>
            <w:r>
              <w:rPr>
                <w:rFonts w:ascii="Times New Roman" w:hAnsi="Times New Roman" w:eastAsia="宋体" w:cs="Times New Roman"/>
                <w:sz w:val="21"/>
                <w:szCs w:val="21"/>
                <w:highlight w:val="none"/>
                <w:vertAlign w:val="baseline"/>
                <w:lang w:val="en-US" w:eastAsia="zh-CN"/>
              </w:rPr>
              <w:t xml:space="preserve">愿承担一切法律责任</w:t>
            </w:r>
            <w:r>
              <w:rPr>
                <w:rFonts w:hint="eastAsia" w:ascii="Times New Roman" w:hAnsi="Times New Roman" w:eastAsia="宋体" w:cs="Times New Roman"/>
                <w:sz w:val="21"/>
                <w:szCs w:val="21"/>
                <w:highlight w:val="none"/>
                <w:vertAlign w:val="baseline"/>
                <w:lang w:val="en-US" w:eastAsia="zh-CN"/>
              </w:rPr>
              <w:t xml:space="preserve">，</w:t>
            </w:r>
            <w:r>
              <w:rPr>
                <w:rFonts w:ascii="Times New Roman" w:hAnsi="Times New Roman" w:eastAsia="宋体" w:cs="Times New Roman"/>
                <w:sz w:val="21"/>
                <w:szCs w:val="21"/>
                <w:highlight w:val="none"/>
                <w:vertAlign w:val="baseline"/>
                <w:lang w:val="en-US" w:eastAsia="zh-CN"/>
              </w:rPr>
              <w:t xml:space="preserve">接受各级政府采购监管部门和有权机关的审查和处罚。</w:t>
            </w:r>
            <w:r>
              <w:rPr>
                <w:rFonts w:ascii="Times New Roman" w:hAnsi="Times New Roman" w:eastAsia="宋体" w:cs="Times New Roman"/>
                <w:sz w:val="21"/>
                <w:szCs w:val="21"/>
                <w:highlight w:val="none"/>
                <w:vertAlign w:val="baseline"/>
                <w:lang w:val="en-US" w:eastAsia="zh-CN"/>
              </w:rPr>
            </w:r>
            <w:r/>
          </w:p>
          <w:p>
            <w:pPr>
              <w:pStyle w:val="929"/>
              <w:ind w:firstLine="420"/>
              <w:jc w:val="both"/>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p>
            <w:pPr>
              <w:pStyle w:val="929"/>
              <w:ind w:firstLine="420"/>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供应商名称（盖章）：</w:t>
            </w:r>
            <w:r>
              <w:rPr>
                <w:rFonts w:ascii="Times New Roman" w:hAnsi="Times New Roman" w:eastAsia="宋体" w:cs="Times New Roman"/>
                <w:sz w:val="21"/>
                <w:szCs w:val="21"/>
                <w:highlight w:val="none"/>
                <w:vertAlign w:val="baseline"/>
                <w:lang w:val="en-US" w:eastAsia="zh-CN"/>
              </w:rPr>
            </w:r>
            <w:r/>
          </w:p>
          <w:p>
            <w:pPr>
              <w:pStyle w:val="929"/>
              <w:ind w:firstLine="420"/>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p>
            <w:pPr>
              <w:pStyle w:val="929"/>
              <w:ind w:firstLine="420"/>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法定代表人（签字）：</w:t>
            </w:r>
            <w:r>
              <w:rPr>
                <w:rFonts w:ascii="Times New Roman" w:hAnsi="Times New Roman" w:eastAsia="宋体" w:cs="Times New Roman"/>
                <w:sz w:val="21"/>
                <w:szCs w:val="21"/>
                <w:highlight w:val="none"/>
                <w:vertAlign w:val="baseline"/>
                <w:lang w:val="en-US" w:eastAsia="zh-CN"/>
              </w:rPr>
            </w:r>
            <w:r/>
          </w:p>
          <w:p>
            <w:pPr>
              <w:pStyle w:val="929"/>
              <w:ind w:firstLine="420"/>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r>
            <w:r/>
          </w:p>
          <w:p>
            <w:pPr>
              <w:pStyle w:val="929"/>
              <w:ind w:firstLine="420"/>
              <w:jc w:val="center"/>
              <w:rPr>
                <w:rFonts w:ascii="Times New Roman" w:hAnsi="Times New Roman" w:eastAsia="宋体" w:cs="Times New Roman"/>
                <w:sz w:val="21"/>
                <w:szCs w:val="21"/>
                <w:highlight w:val="none"/>
                <w:vertAlign w:val="baseline"/>
                <w:lang w:val="en-US" w:eastAsia="zh-CN"/>
              </w:rPr>
              <w:framePr w:vAnchor="margin" w:hAnchor="page" w:xAlign="center" w:y="1"/>
            </w:pPr>
            <w:r>
              <w:rPr>
                <w:rFonts w:ascii="Times New Roman" w:hAnsi="Times New Roman" w:eastAsia="宋体" w:cs="Times New Roman"/>
                <w:sz w:val="21"/>
                <w:szCs w:val="21"/>
                <w:highlight w:val="none"/>
                <w:vertAlign w:val="baseline"/>
                <w:lang w:val="en-US" w:eastAsia="zh-CN"/>
              </w:rPr>
              <w:t xml:space="preserve">XXXX年XX月XX日</w:t>
            </w:r>
            <w:r>
              <w:rPr>
                <w:rFonts w:ascii="Times New Roman" w:hAnsi="Times New Roman" w:eastAsia="宋体" w:cs="Times New Roman"/>
                <w:sz w:val="21"/>
                <w:szCs w:val="21"/>
                <w:highlight w:val="none"/>
                <w:vertAlign w:val="baseline"/>
                <w:lang w:val="en-US" w:eastAsia="zh-CN"/>
              </w:rPr>
            </w:r>
            <w:r/>
          </w:p>
        </w:tc>
      </w:tr>
    </w:tbl>
    <w:p>
      <w:pPr>
        <w:pStyle w:val="929"/>
        <w:jc w:val="center"/>
        <w:rPr>
          <w:rFonts w:ascii="Times New Roman" w:hAnsi="Times New Roman" w:eastAsia="宋体" w:cs="Times New Roman"/>
          <w:sz w:val="21"/>
          <w:szCs w:val="21"/>
          <w:highlight w:val="none"/>
          <w:lang w:val="en-US" w:eastAsia="zh-CN"/>
        </w:rPr>
      </w:pPr>
      <w:r>
        <w:rPr>
          <w:rFonts w:ascii="Times New Roman" w:hAnsi="Times New Roman" w:eastAsia="宋体" w:cs="Times New Roman"/>
          <w:sz w:val="21"/>
          <w:szCs w:val="21"/>
          <w:highlight w:val="none"/>
          <w:lang w:val="en-US" w:eastAsia="zh-CN"/>
        </w:rPr>
      </w:r>
      <w:r/>
    </w:p>
    <w:p>
      <w:pPr>
        <w:pStyle w:val="1045"/>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45"/>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45"/>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29"/>
        <w:ind w:right="0" w:firstLine="420"/>
        <w:jc w:val="center"/>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jc w:val="left"/>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br w:type="page" w:clear="all"/>
      </w:r>
      <w:r>
        <w:rPr>
          <w:rFonts w:ascii="Times New Roman" w:hAnsi="Times New Roman" w:eastAsia="宋体" w:cs="Times New Roman"/>
          <w:color w:val="000000"/>
          <w:sz w:val="24"/>
          <w:szCs w:val="24"/>
          <w:highlight w:val="none"/>
        </w:rPr>
      </w:r>
      <w:r/>
    </w:p>
    <w:p>
      <w:pPr>
        <w:pStyle w:val="929"/>
        <w:jc w:val="center"/>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无重大违法记录声明格式</w:t>
      </w: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bCs/>
          <w:color w:val="000000"/>
          <w:sz w:val="21"/>
          <w:szCs w:val="21"/>
          <w:highlight w:val="none"/>
          <w:lang w:eastAsia="zh-CN"/>
        </w:rPr>
        <w:t xml:space="preserve">南京市城乡建设委员会</w:t>
      </w:r>
      <w:r>
        <w:rPr>
          <w:rFonts w:hint="eastAsia" w:ascii="宋体" w:hAnsi="宋体" w:eastAsia="宋体" w:cs="宋体"/>
          <w:bCs/>
          <w:color w:val="000000"/>
          <w:sz w:val="21"/>
          <w:szCs w:val="21"/>
          <w:highlight w:val="none"/>
        </w:rPr>
        <w:t xml:space="preserve"> </w:t>
      </w:r>
      <w:r>
        <w:rPr>
          <w:rFonts w:hint="eastAsia" w:ascii="宋体" w:hAnsi="宋体" w:eastAsia="宋体" w:cs="宋体"/>
          <w:color w:val="000000"/>
          <w:sz w:val="21"/>
          <w:szCs w:val="21"/>
          <w:highlight w:val="none"/>
        </w:rPr>
      </w:r>
      <w:r/>
    </w:p>
    <w:p>
      <w:pPr>
        <w:pStyle w:val="929"/>
        <w:ind w:firstLine="42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江苏中润工程建设咨询有限公司</w:t>
      </w:r>
      <w:r>
        <w:rPr>
          <w:rFonts w:hint="eastAsia" w:ascii="宋体" w:hAnsi="宋体" w:eastAsia="宋体" w:cs="宋体"/>
          <w:color w:val="000000"/>
          <w:sz w:val="21"/>
          <w:szCs w:val="21"/>
          <w:highlight w:val="none"/>
        </w:rPr>
      </w:r>
      <w:r/>
    </w:p>
    <w:p>
      <w:pPr>
        <w:pStyle w:val="92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（投标人名称）郑重声明：</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参加政府采购活动前3年内在经营活动中</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（在下划线上如实填写：有或没有）重大违法记录。</w:t>
      </w:r>
      <w:r>
        <w:rPr>
          <w:rFonts w:hint="eastAsia" w:ascii="宋体" w:hAnsi="宋体" w:eastAsia="宋体" w:cs="宋体"/>
          <w:color w:val="000000"/>
          <w:sz w:val="21"/>
          <w:szCs w:val="21"/>
          <w:highlight w:val="none"/>
        </w:rPr>
      </w:r>
      <w:r/>
    </w:p>
    <w:p>
      <w:pPr>
        <w:pStyle w:val="92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（说明：重大违法记录是指投标人因违法经营受到刑事处罚或者责令停产停业、吊销许可证或者执照、较大数额罚款等行政处罚。）</w:t>
      </w: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声明人：（加盖电子公章）          </w:t>
      </w:r>
      <w:r>
        <w:rPr>
          <w:rFonts w:hint="eastAsia" w:ascii="宋体" w:hAnsi="宋体" w:eastAsia="宋体" w:cs="宋体"/>
          <w:color w:val="000000"/>
          <w:sz w:val="21"/>
          <w:szCs w:val="21"/>
          <w:highlight w:val="none"/>
        </w:rPr>
      </w:r>
      <w:r/>
    </w:p>
    <w:p>
      <w:pPr>
        <w:pStyle w:val="1045"/>
        <w:ind w:left="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    年    月   日        </w:t>
      </w:r>
      <w:r>
        <w:rPr>
          <w:rFonts w:hint="eastAsia" w:ascii="宋体" w:hAnsi="宋体" w:eastAsia="宋体" w:cs="宋体"/>
          <w:color w:val="000000"/>
          <w:sz w:val="21"/>
          <w:szCs w:val="21"/>
          <w:highlight w:val="none"/>
        </w:rPr>
      </w:r>
      <w:r/>
    </w:p>
    <w:p>
      <w:pPr>
        <w:pStyle w:val="929"/>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jc w:val="center"/>
        <w:spacing w:line="360" w:lineRule="auto"/>
        <w:widowControl/>
        <w:rPr>
          <w:rFonts w:ascii="Times New Roman" w:hAnsi="Times New Roman" w:eastAsia="宋体" w:cs="Times New Roman"/>
          <w:color w:val="000000"/>
          <w:sz w:val="21"/>
          <w:szCs w:val="21"/>
          <w:highlight w:val="none"/>
          <w:lang w:val="en-US"/>
        </w:rPr>
      </w:pPr>
      <w:r>
        <w:rPr>
          <w:rFonts w:ascii="Times New Roman" w:hAnsi="Times New Roman" w:eastAsia="宋体" w:cs="Times New Roman"/>
          <w:color w:val="000000"/>
          <w:sz w:val="21"/>
          <w:szCs w:val="21"/>
          <w:highlight w:val="none"/>
          <w:lang w:val="en-US"/>
        </w:rPr>
      </w:r>
      <w:r/>
    </w:p>
    <w:p>
      <w:pPr>
        <w:pStyle w:val="929"/>
        <w:jc w:val="left"/>
        <w:spacing w:line="360" w:lineRule="auto"/>
        <w:widowControl/>
        <w:rPr>
          <w:rFonts w:ascii="Times New Roman" w:hAnsi="Times New Roman" w:eastAsia="宋体" w:cs="Times New Roman"/>
          <w:color w:val="000000"/>
          <w:sz w:val="21"/>
          <w:szCs w:val="21"/>
          <w:highlight w:val="none"/>
          <w:lang w:val="en-US"/>
        </w:rPr>
      </w:pPr>
      <w:r>
        <w:rPr>
          <w:rFonts w:ascii="Times New Roman" w:hAnsi="Times New Roman" w:eastAsia="宋体" w:cs="Times New Roman"/>
          <w:color w:val="000000"/>
          <w:sz w:val="21"/>
          <w:szCs w:val="21"/>
          <w:highlight w:val="none"/>
          <w:lang w:val="en-US"/>
        </w:rPr>
        <w:br w:type="page" w:clear="all"/>
      </w:r>
      <w:r>
        <w:rPr>
          <w:rFonts w:ascii="Times New Roman" w:hAnsi="Times New Roman" w:eastAsia="宋体" w:cs="Times New Roman"/>
          <w:color w:val="000000"/>
          <w:sz w:val="21"/>
          <w:szCs w:val="21"/>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outlineLvl w:val="0"/>
      </w:pPr>
      <w:r/>
      <w:bookmarkStart w:id="49" w:name="_Toc18426"/>
      <w:r>
        <w:rPr>
          <w:rFonts w:ascii="Times New Roman" w:hAnsi="Times New Roman" w:eastAsia="宋体" w:cs="Times New Roman"/>
          <w:color w:val="000000"/>
          <w:sz w:val="24"/>
          <w:szCs w:val="24"/>
          <w:highlight w:val="none"/>
          <w:lang w:val="en-US"/>
        </w:rPr>
        <w:t xml:space="preserve">四、第一章竞争性磋商邀请申请人的资格要求3.本项目的特定资格要求的证明文件</w:t>
      </w:r>
      <w:bookmarkEnd w:id="49"/>
      <w:r>
        <w:rPr>
          <w:rFonts w:ascii="Times New Roman" w:hAnsi="Times New Roman" w:eastAsia="宋体" w:cs="Times New Roman"/>
          <w:b/>
          <w:color w:val="000000"/>
          <w:sz w:val="24"/>
          <w:szCs w:val="24"/>
          <w:highlight w:val="none"/>
          <w:lang w:val="en-US"/>
        </w:rPr>
      </w:r>
      <w:r/>
    </w:p>
    <w:p>
      <w:pPr>
        <w:pStyle w:val="929"/>
        <w:ind w:firstLine="481"/>
        <w:jc w:val="left"/>
        <w:spacing w:line="360" w:lineRule="auto"/>
        <w:widowControl/>
        <w:rPr>
          <w:rFonts w:ascii="Times New Roman" w:hAnsi="Times New Roman" w:eastAsia="宋体" w:cs="Times New Roman"/>
          <w:bCs/>
          <w:color w:val="000000"/>
          <w:sz w:val="24"/>
          <w:szCs w:val="24"/>
          <w:highlight w:val="none"/>
          <w:u w:val="single"/>
          <w:lang w:val="en-US"/>
        </w:rPr>
      </w:pPr>
      <w:r>
        <w:rPr>
          <w:rFonts w:ascii="Times New Roman" w:hAnsi="Times New Roman" w:eastAsia="宋体" w:cs="Times New Roman"/>
          <w:bCs/>
          <w:color w:val="000000"/>
          <w:sz w:val="24"/>
          <w:szCs w:val="24"/>
          <w:highlight w:val="none"/>
          <w:u w:val="single"/>
          <w:lang w:val="en-US"/>
        </w:rPr>
        <w:t xml:space="preserve">注：供应商应当按照采购文件规定的要求提供相关证明材料，如未做要求，则可以不予提供。</w:t>
      </w:r>
      <w:r>
        <w:rPr>
          <w:rFonts w:ascii="Times New Roman" w:hAnsi="Times New Roman" w:eastAsia="宋体" w:cs="Times New Roman"/>
          <w:bCs/>
          <w:color w:val="000000"/>
          <w:sz w:val="24"/>
          <w:szCs w:val="24"/>
          <w:highlight w:val="none"/>
          <w:u w:val="single"/>
          <w:lang w:val="en-US"/>
        </w:rPr>
      </w:r>
      <w:r/>
    </w:p>
    <w:p>
      <w:pPr>
        <w:pStyle w:val="929"/>
        <w:ind w:firstLine="481"/>
        <w:jc w:val="left"/>
        <w:spacing w:line="360" w:lineRule="auto"/>
        <w:widowControl/>
        <w:rPr>
          <w:rFonts w:ascii="Times New Roman" w:hAnsi="Times New Roman" w:eastAsia="宋体" w:cs="Times New Roman"/>
          <w:bCs/>
          <w:color w:val="000000"/>
          <w:sz w:val="24"/>
          <w:szCs w:val="24"/>
          <w:highlight w:val="none"/>
          <w:lang w:val="en-US"/>
        </w:rPr>
      </w:pPr>
      <w:r>
        <w:rPr>
          <w:rFonts w:ascii="Times New Roman" w:hAnsi="Times New Roman" w:eastAsia="宋体" w:cs="Times New Roman"/>
          <w:bCs/>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center"/>
        <w:spacing w:line="360" w:lineRule="auto"/>
        <w:widowControl/>
        <w:rPr>
          <w:rFonts w:ascii="Times New Roman" w:hAnsi="Times New Roman" w:eastAsia="宋体" w:cs="Times New Roman"/>
          <w:b/>
          <w:color w:val="000000"/>
          <w:sz w:val="24"/>
          <w:szCs w:val="24"/>
          <w:highlight w:val="none"/>
          <w:lang w:val="en-US"/>
        </w:rPr>
      </w:pPr>
      <w:r>
        <w:rPr>
          <w:rFonts w:ascii="Times New Roman" w:hAnsi="Times New Roman" w:eastAsia="宋体" w:cs="Times New Roman"/>
          <w:b/>
          <w:color w:val="000000"/>
          <w:sz w:val="24"/>
          <w:szCs w:val="24"/>
          <w:highlight w:val="none"/>
          <w:lang w:val="en-US"/>
        </w:rPr>
      </w:r>
      <w:r/>
    </w:p>
    <w:p>
      <w:pPr>
        <w:pStyle w:val="929"/>
        <w:jc w:val="left"/>
        <w:spacing w:line="360" w:lineRule="auto"/>
        <w:widowControl/>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br w:type="page" w:clear="all"/>
      </w:r>
      <w:r>
        <w:rPr>
          <w:rFonts w:ascii="Times New Roman" w:hAnsi="Times New Roman" w:eastAsia="宋体" w:cs="Times New Roman"/>
          <w:color w:val="000000"/>
          <w:sz w:val="24"/>
          <w:szCs w:val="24"/>
          <w:highlight w:val="none"/>
          <w:lang w:val="en-US"/>
        </w:rPr>
      </w:r>
      <w:r/>
    </w:p>
    <w:p>
      <w:pPr>
        <w:pStyle w:val="929"/>
        <w:jc w:val="center"/>
        <w:spacing w:line="360" w:lineRule="auto"/>
        <w:widowControl/>
        <w:rPr>
          <w:rFonts w:ascii="Times New Roman" w:hAnsi="Times New Roman" w:eastAsia="宋体" w:cs="Times New Roman"/>
          <w:color w:val="000000"/>
          <w:sz w:val="24"/>
          <w:szCs w:val="24"/>
          <w:highlight w:val="none"/>
          <w:lang w:val="en-US"/>
        </w:rPr>
        <w:outlineLvl w:val="0"/>
      </w:pPr>
      <w:r/>
      <w:bookmarkStart w:id="50" w:name="_Toc3397"/>
      <w:r>
        <w:rPr>
          <w:rFonts w:ascii="Times New Roman" w:hAnsi="Times New Roman" w:eastAsia="宋体" w:cs="Times New Roman"/>
          <w:color w:val="000000"/>
          <w:sz w:val="24"/>
          <w:szCs w:val="24"/>
          <w:highlight w:val="none"/>
          <w:lang w:val="en-US"/>
        </w:rPr>
        <w:t xml:space="preserve">五、第三章成交标准要求提供的方案或相关证明材料等</w:t>
      </w:r>
      <w:bookmarkEnd w:id="50"/>
      <w:r>
        <w:rPr>
          <w:rFonts w:ascii="Times New Roman" w:hAnsi="Times New Roman" w:eastAsia="宋体" w:cs="Times New Roman"/>
          <w:color w:val="000000"/>
          <w:sz w:val="24"/>
          <w:szCs w:val="24"/>
          <w:highlight w:val="none"/>
          <w:lang w:val="en-US"/>
        </w:rPr>
      </w:r>
      <w:r/>
    </w:p>
    <w:p>
      <w:pPr>
        <w:pStyle w:val="929"/>
        <w:ind w:firstLine="480"/>
        <w:jc w:val="left"/>
        <w:spacing w:line="360" w:lineRule="auto"/>
        <w:widowControl/>
        <w:rPr>
          <w:rFonts w:ascii="Times New Roman" w:hAnsi="Times New Roman" w:eastAsia="宋体" w:cs="Times New Roman"/>
          <w:bCs/>
          <w:color w:val="000000"/>
          <w:sz w:val="24"/>
          <w:szCs w:val="24"/>
          <w:highlight w:val="none"/>
          <w:lang w:val="en-US"/>
        </w:rPr>
      </w:pPr>
      <w:r>
        <w:rPr>
          <w:rFonts w:ascii="Times New Roman" w:hAnsi="Times New Roman" w:eastAsia="宋体" w:cs="Times New Roman"/>
          <w:bCs/>
          <w:color w:val="000000"/>
          <w:sz w:val="24"/>
          <w:szCs w:val="24"/>
          <w:highlight w:val="none"/>
          <w:lang w:val="en-US"/>
        </w:rPr>
      </w:r>
      <w:r/>
    </w:p>
    <w:p>
      <w:pPr>
        <w:pStyle w:val="929"/>
        <w:ind w:firstLine="420"/>
        <w:jc w:val="left"/>
        <w:spacing w:line="360" w:lineRule="auto"/>
        <w:widowControl/>
        <w:rPr>
          <w:rFonts w:ascii="Times New Roman" w:hAnsi="Times New Roman" w:eastAsia="宋体" w:cs="Times New Roman"/>
          <w:bCs/>
          <w:color w:val="000000"/>
          <w:sz w:val="21"/>
          <w:szCs w:val="21"/>
          <w:highlight w:val="none"/>
          <w:lang w:val="en-US"/>
        </w:rPr>
      </w:pPr>
      <w:r>
        <w:rPr>
          <w:rFonts w:ascii="Times New Roman" w:hAnsi="Times New Roman" w:eastAsia="宋体" w:cs="Times New Roman"/>
          <w:bCs/>
          <w:color w:val="000000"/>
          <w:sz w:val="21"/>
          <w:szCs w:val="21"/>
          <w:highlight w:val="none"/>
          <w:lang w:val="en-US"/>
        </w:rPr>
        <w:t xml:space="preserve">注：各供应商根据企业自身实际情况以及对本项目的理解，并结合磋商文件第三章成交标准中各评审因素提供相关证明文件，格式自拟，证明文件包括但不限于以下内容：各方案要求、相关业绩，以及成交标准要求的其他相关证明文件。</w:t>
      </w:r>
      <w:r>
        <w:rPr>
          <w:rFonts w:ascii="Times New Roman" w:hAnsi="Times New Roman" w:eastAsia="宋体" w:cs="Times New Roman"/>
          <w:bCs/>
          <w:color w:val="000000"/>
          <w:sz w:val="21"/>
          <w:szCs w:val="21"/>
          <w:highlight w:val="none"/>
          <w:lang w:val="en-US"/>
        </w:rPr>
      </w:r>
      <w:r/>
    </w:p>
    <w:p>
      <w:pPr>
        <w:pStyle w:val="929"/>
        <w:jc w:val="center"/>
        <w:spacing w:line="360" w:lineRule="auto"/>
        <w:widowControl/>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29"/>
        <w:jc w:val="center"/>
        <w:spacing w:line="360" w:lineRule="auto"/>
        <w:widowControl/>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29"/>
        <w:jc w:val="center"/>
        <w:spacing w:line="360" w:lineRule="auto"/>
        <w:widowControl/>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r>
      <w:r/>
    </w:p>
    <w:p>
      <w:pPr>
        <w:pStyle w:val="929"/>
        <w:jc w:val="left"/>
        <w:spacing w:line="360" w:lineRule="auto"/>
        <w:widowControl/>
        <w:rPr>
          <w:rFonts w:ascii="Times New Roman" w:hAnsi="Times New Roman" w:eastAsia="宋体"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rPr>
        <w:br w:type="page" w:clear="all"/>
      </w:r>
      <w:r>
        <w:rPr>
          <w:rFonts w:ascii="Times New Roman" w:hAnsi="Times New Roman" w:eastAsia="宋体" w:cs="Times New Roman"/>
          <w:color w:val="000000"/>
          <w:sz w:val="24"/>
          <w:szCs w:val="24"/>
          <w:highlight w:val="none"/>
          <w:lang w:val="en-US"/>
        </w:rPr>
      </w:r>
      <w:r/>
    </w:p>
    <w:p>
      <w:pPr>
        <w:pStyle w:val="929"/>
        <w:jc w:val="center"/>
        <w:spacing w:line="360" w:lineRule="auto"/>
        <w:widowControl/>
        <w:rPr>
          <w:rFonts w:ascii="Times New Roman" w:hAnsi="Times New Roman" w:eastAsia="宋体" w:cs="Times New Roman"/>
          <w:b/>
          <w:bCs/>
          <w:color w:val="000000"/>
          <w:sz w:val="24"/>
          <w:szCs w:val="24"/>
          <w:highlight w:val="none"/>
        </w:rPr>
        <w:outlineLvl w:val="0"/>
      </w:pPr>
      <w:r/>
      <w:bookmarkStart w:id="51" w:name="_Toc4618"/>
      <w:r>
        <w:rPr>
          <w:rFonts w:ascii="Times New Roman" w:hAnsi="Times New Roman" w:eastAsia="宋体" w:cs="Times New Roman"/>
          <w:color w:val="000000"/>
          <w:sz w:val="24"/>
          <w:szCs w:val="24"/>
          <w:highlight w:val="none"/>
          <w:lang w:val="en-US"/>
        </w:rPr>
        <w:t xml:space="preserve">六、表格格式</w:t>
      </w:r>
      <w:r>
        <w:rPr>
          <w:rFonts w:ascii="Times New Roman" w:hAnsi="Times New Roman" w:eastAsia="宋体" w:cs="Times New Roman"/>
          <w:color w:val="000000"/>
          <w:sz w:val="24"/>
          <w:szCs w:val="24"/>
          <w:highlight w:val="none"/>
        </w:rPr>
        <w:t xml:space="preserve">（仅供参考，可按需调整或删除）</w:t>
      </w:r>
      <w:bookmarkEnd w:id="51"/>
      <w:r>
        <w:rPr>
          <w:rFonts w:ascii="Times New Roman" w:hAnsi="Times New Roman" w:eastAsia="宋体" w:cs="Times New Roman"/>
          <w:b/>
          <w:bCs/>
          <w:color w:val="000000"/>
          <w:sz w:val="24"/>
          <w:szCs w:val="24"/>
          <w:highlight w:val="none"/>
        </w:rPr>
      </w:r>
      <w:r/>
    </w:p>
    <w:p>
      <w:pPr>
        <w:pStyle w:val="929"/>
        <w:jc w:val="center"/>
        <w:spacing w:line="360" w:lineRule="auto"/>
        <w:rPr>
          <w:rFonts w:ascii="Times New Roman" w:hAnsi="Times New Roman" w:eastAsia="宋体" w:cs="Times New Roman"/>
          <w:b/>
          <w:bCs/>
          <w:color w:val="000000"/>
          <w:sz w:val="24"/>
          <w:szCs w:val="24"/>
          <w:highlight w:val="none"/>
        </w:rPr>
        <w:outlineLvl w:val="1"/>
      </w:pPr>
      <w:r>
        <w:rPr>
          <w:rFonts w:ascii="Times New Roman" w:hAnsi="Times New Roman" w:eastAsia="宋体" w:cs="Times New Roman"/>
          <w:b/>
          <w:bCs/>
          <w:color w:val="000000"/>
          <w:sz w:val="24"/>
          <w:szCs w:val="24"/>
          <w:highlight w:val="none"/>
        </w:rPr>
        <w:t xml:space="preserve">（一）磋商报价表</w:t>
      </w:r>
      <w:r>
        <w:rPr>
          <w:rFonts w:ascii="Times New Roman" w:hAnsi="Times New Roman" w:eastAsia="宋体" w:cs="Times New Roman"/>
          <w:b/>
          <w:bCs/>
          <w:color w:val="000000"/>
          <w:sz w:val="24"/>
          <w:szCs w:val="24"/>
          <w:highlight w:val="none"/>
        </w:rPr>
      </w:r>
      <w:r/>
    </w:p>
    <w:p>
      <w:pPr>
        <w:pStyle w:val="929"/>
        <w:contextualSpacing/>
        <w:jc w:val="center"/>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r>
      <w:r/>
    </w:p>
    <w:p>
      <w:pPr>
        <w:pStyle w:val="929"/>
        <w:contextualSpacing/>
        <w:jc w:val="center"/>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磋商报价表</w:t>
      </w:r>
      <w:r>
        <w:rPr>
          <w:rFonts w:ascii="Times New Roman" w:hAnsi="Times New Roman" w:eastAsia="宋体" w:cs="Times New Roman"/>
          <w:color w:val="000000"/>
          <w:szCs w:val="21"/>
          <w:highlight w:val="none"/>
        </w:rPr>
      </w:r>
      <w:r/>
    </w:p>
    <w:p>
      <w:pPr>
        <w:pStyle w:val="929"/>
        <w:contextualSpacing/>
        <w:jc w:val="both"/>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本次为首次报价                           货币单位：人民币元</w:t>
      </w:r>
      <w:r>
        <w:rPr>
          <w:rFonts w:ascii="Times New Roman" w:hAnsi="Times New Roman" w:eastAsia="宋体" w:cs="Times New Roman"/>
          <w:color w:val="000000"/>
          <w:szCs w:val="21"/>
          <w:highlight w:val="none"/>
        </w:rPr>
      </w:r>
      <w:r/>
    </w:p>
    <w:p>
      <w:pPr>
        <w:pStyle w:val="929"/>
        <w:contextualSpacing/>
        <w:jc w:val="both"/>
        <w:spacing w:line="360" w:lineRule="auto"/>
        <w:rPr>
          <w:rFonts w:ascii="Times New Roman" w:hAnsi="Times New Roman" w:eastAsia="宋体" w:cs="Times New Roman"/>
          <w:color w:val="000000"/>
          <w:szCs w:val="21"/>
          <w:highlight w:val="none"/>
          <w:lang w:val="en-US" w:eastAsia="zh-CN"/>
        </w:rPr>
        <w:outlineLvl w:val="0"/>
      </w:pPr>
      <w:r>
        <w:rPr>
          <w:rFonts w:ascii="Times New Roman" w:hAnsi="Times New Roman" w:eastAsia="宋体" w:cs="Times New Roman"/>
          <w:color w:val="000000"/>
          <w:szCs w:val="21"/>
          <w:highlight w:val="none"/>
        </w:rPr>
        <w:t xml:space="preserve">项目编号：</w:t>
      </w:r>
      <w:r>
        <w:rPr>
          <w:rFonts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en-US" w:eastAsia="zh-CN"/>
        </w:rPr>
      </w:r>
      <w:r/>
    </w:p>
    <w:tbl>
      <w:tblPr>
        <w:tblStyle w:val="1024"/>
        <w:tblW w:w="9300" w:type="dxa"/>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657"/>
        <w:gridCol w:w="2669"/>
        <w:gridCol w:w="3974"/>
      </w:tblGrid>
      <w:tr>
        <w:trPr>
          <w:trHeight w:val="548"/>
        </w:trPr>
        <w:tc>
          <w:tcPr>
            <w:tcMar>
              <w:left w:w="15" w:type="dxa"/>
              <w:top w:w="15" w:type="dxa"/>
              <w:right w:w="15" w:type="dxa"/>
              <w:bottom w:w="15" w:type="dxa"/>
            </w:tcMar>
            <w:tcW w:w="2657"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项目名称</w:t>
            </w:r>
            <w:r>
              <w:rPr>
                <w:rFonts w:ascii="Times New Roman" w:hAnsi="Times New Roman" w:eastAsia="宋体" w:cs="Times New Roman"/>
                <w:color w:val="000000"/>
                <w:szCs w:val="21"/>
                <w:highlight w:val="none"/>
              </w:rPr>
            </w:r>
            <w:r/>
          </w:p>
        </w:tc>
        <w:tc>
          <w:tcPr>
            <w:tcMar>
              <w:left w:w="15" w:type="dxa"/>
              <w:top w:w="15" w:type="dxa"/>
              <w:right w:w="15" w:type="dxa"/>
              <w:bottom w:w="15" w:type="dxa"/>
            </w:tcMar>
            <w:tcW w:w="2669"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项目内容</w:t>
            </w:r>
            <w:r>
              <w:rPr>
                <w:rFonts w:ascii="Times New Roman" w:hAnsi="Times New Roman" w:eastAsia="宋体" w:cs="Times New Roman"/>
                <w:color w:val="000000"/>
                <w:szCs w:val="21"/>
                <w:highlight w:val="none"/>
              </w:rPr>
            </w:r>
            <w:r/>
          </w:p>
        </w:tc>
        <w:tc>
          <w:tcPr>
            <w:tcMar>
              <w:left w:w="15" w:type="dxa"/>
              <w:top w:w="15" w:type="dxa"/>
              <w:right w:w="15" w:type="dxa"/>
              <w:bottom w:w="15" w:type="dxa"/>
            </w:tcMar>
            <w:tcW w:w="3974"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总价（小写）</w:t>
            </w:r>
            <w:r>
              <w:rPr>
                <w:rFonts w:ascii="Times New Roman" w:hAnsi="Times New Roman" w:eastAsia="宋体" w:cs="Times New Roman"/>
                <w:color w:val="000000"/>
                <w:szCs w:val="21"/>
                <w:highlight w:val="none"/>
              </w:rPr>
            </w:r>
            <w:r/>
          </w:p>
        </w:tc>
      </w:tr>
      <w:tr>
        <w:trPr>
          <w:trHeight w:val="548"/>
        </w:trPr>
        <w:tc>
          <w:tcPr>
            <w:tcMar>
              <w:left w:w="15" w:type="dxa"/>
              <w:top w:w="15" w:type="dxa"/>
              <w:right w:w="15" w:type="dxa"/>
              <w:bottom w:w="15" w:type="dxa"/>
            </w:tcMar>
            <w:tcW w:w="2657"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lang w:eastAsia="zh-CN"/>
              </w:rPr>
              <w:outlineLvl w:val="0"/>
            </w:pPr>
            <w:r>
              <w:rPr>
                <w:rFonts w:ascii="Times New Roman" w:hAnsi="Times New Roman" w:eastAsia="宋体" w:cs="Times New Roman"/>
                <w:color w:val="000000"/>
                <w:szCs w:val="21"/>
                <w:highlight w:val="none"/>
                <w:lang w:eastAsia="zh-CN"/>
              </w:rPr>
            </w:r>
            <w:r/>
          </w:p>
        </w:tc>
        <w:tc>
          <w:tcPr>
            <w:tcMar>
              <w:left w:w="15" w:type="dxa"/>
              <w:top w:w="15" w:type="dxa"/>
              <w:right w:w="15" w:type="dxa"/>
              <w:bottom w:w="15" w:type="dxa"/>
            </w:tcMar>
            <w:tcW w:w="2669"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详见响应文件</w:t>
            </w:r>
            <w:r>
              <w:rPr>
                <w:rFonts w:ascii="Times New Roman" w:hAnsi="Times New Roman" w:eastAsia="宋体" w:cs="Times New Roman"/>
                <w:color w:val="000000"/>
                <w:szCs w:val="21"/>
                <w:highlight w:val="none"/>
              </w:rPr>
            </w:r>
            <w:r/>
          </w:p>
        </w:tc>
        <w:tc>
          <w:tcPr>
            <w:tcMar>
              <w:left w:w="15" w:type="dxa"/>
              <w:top w:w="15" w:type="dxa"/>
              <w:right w:w="15" w:type="dxa"/>
              <w:bottom w:w="15" w:type="dxa"/>
            </w:tcMar>
            <w:tcW w:w="3974"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u w:val="single"/>
                <w:lang w:val="en-US" w:eastAsia="zh-CN"/>
              </w:rPr>
              <w:t xml:space="preserve">          </w:t>
            </w:r>
            <w:r>
              <w:rPr>
                <w:rFonts w:ascii="Times New Roman" w:hAnsi="Times New Roman" w:eastAsia="宋体" w:cs="Times New Roman"/>
                <w:color w:val="000000"/>
                <w:szCs w:val="21"/>
                <w:highlight w:val="none"/>
              </w:rPr>
              <w:t xml:space="preserve">元</w:t>
            </w:r>
            <w:r>
              <w:rPr>
                <w:rFonts w:ascii="Times New Roman" w:hAnsi="Times New Roman" w:eastAsia="宋体" w:cs="Times New Roman"/>
                <w:color w:val="000000"/>
                <w:szCs w:val="21"/>
                <w:highlight w:val="none"/>
              </w:rPr>
            </w:r>
            <w:r/>
          </w:p>
        </w:tc>
      </w:tr>
      <w:tr>
        <w:trPr>
          <w:trHeight w:val="574"/>
        </w:trPr>
        <w:tc>
          <w:tcPr>
            <w:tcMar>
              <w:left w:w="15" w:type="dxa"/>
              <w:top w:w="15" w:type="dxa"/>
              <w:right w:w="15" w:type="dxa"/>
              <w:bottom w:w="15" w:type="dxa"/>
            </w:tcMar>
            <w:tcW w:w="2657"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总价（大写）：</w:t>
            </w:r>
            <w:r>
              <w:rPr>
                <w:rFonts w:ascii="Times New Roman" w:hAnsi="Times New Roman" w:eastAsia="宋体" w:cs="Times New Roman"/>
                <w:color w:val="000000"/>
                <w:szCs w:val="21"/>
                <w:highlight w:val="none"/>
              </w:rPr>
            </w:r>
            <w:r/>
          </w:p>
        </w:tc>
        <w:tc>
          <w:tcPr>
            <w:gridSpan w:val="2"/>
            <w:tcMar>
              <w:left w:w="15" w:type="dxa"/>
              <w:top w:w="15" w:type="dxa"/>
              <w:right w:w="15" w:type="dxa"/>
              <w:bottom w:w="15" w:type="dxa"/>
            </w:tcMar>
            <w:tcW w:w="6643" w:type="dxa"/>
            <w:vAlign w:val="center"/>
            <w:textDirection w:val="lrTb"/>
            <w:noWrap w:val="false"/>
          </w:tcPr>
          <w:p>
            <w:pPr>
              <w:pStyle w:val="929"/>
              <w:contextualSpacing/>
              <w:jc w:val="center"/>
              <w:keepLines w:val="0"/>
              <w:keepNext w:val="0"/>
              <w:pageBreakBefore w:val="0"/>
              <w:spacing w:after="0" w:line="240" w:lineRule="auto"/>
              <w:widowControl w:val="off"/>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r>
            <w:r/>
          </w:p>
        </w:tc>
      </w:tr>
    </w:tbl>
    <w:p>
      <w:pPr>
        <w:pStyle w:val="929"/>
        <w:contextualSpacing/>
        <w:jc w:val="left"/>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报价说明：</w:t>
      </w: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outlineLvl w:val="0"/>
      </w:pPr>
      <w:r>
        <w:rPr>
          <w:rFonts w:hint="eastAsia" w:ascii="Times New Roman" w:hAnsi="Times New Roman" w:eastAsia="宋体" w:cs="Times New Roman"/>
          <w:color w:val="000000"/>
          <w:szCs w:val="21"/>
          <w:highlight w:val="none"/>
          <w:lang w:eastAsia="zh-CN"/>
        </w:rPr>
        <w:t xml:space="preserve">1.</w:t>
      </w:r>
      <w:r>
        <w:rPr>
          <w:rFonts w:ascii="Times New Roman" w:hAnsi="Times New Roman" w:eastAsia="宋体" w:cs="Times New Roman"/>
          <w:color w:val="000000"/>
          <w:szCs w:val="21"/>
          <w:highlight w:val="none"/>
        </w:rPr>
        <w:t xml:space="preserve">报价包括完成项目的所有费用。采购人不再支付报价以外的任何费用。</w:t>
      </w: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outlineLvl w:val="0"/>
      </w:pPr>
      <w:r>
        <w:rPr>
          <w:rFonts w:hint="eastAsia" w:ascii="Times New Roman" w:hAnsi="Times New Roman" w:eastAsia="宋体" w:cs="Times New Roman"/>
          <w:color w:val="000000"/>
          <w:szCs w:val="21"/>
          <w:highlight w:val="none"/>
          <w:lang w:eastAsia="zh-CN"/>
        </w:rPr>
        <w:t xml:space="preserve">2.</w:t>
      </w:r>
      <w:r>
        <w:rPr>
          <w:rFonts w:ascii="Times New Roman" w:hAnsi="Times New Roman" w:eastAsia="宋体" w:cs="Times New Roman"/>
          <w:color w:val="000000"/>
          <w:szCs w:val="21"/>
          <w:highlight w:val="none"/>
        </w:rPr>
        <w:t xml:space="preserve">报价以总价为准，大小写不一致以大写为准；</w:t>
      </w: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outlineLvl w:val="0"/>
      </w:pPr>
      <w:r>
        <w:rPr>
          <w:rFonts w:hint="eastAsia" w:ascii="Times New Roman" w:hAnsi="Times New Roman" w:eastAsia="宋体" w:cs="Times New Roman"/>
          <w:color w:val="000000"/>
          <w:szCs w:val="21"/>
          <w:highlight w:val="none"/>
          <w:lang w:eastAsia="zh-CN"/>
        </w:rPr>
        <w:t xml:space="preserve">3.</w:t>
      </w:r>
      <w:r>
        <w:rPr>
          <w:rFonts w:ascii="Times New Roman" w:hAnsi="Times New Roman" w:eastAsia="宋体" w:cs="Times New Roman"/>
          <w:color w:val="000000"/>
          <w:szCs w:val="21"/>
          <w:highlight w:val="none"/>
        </w:rPr>
        <w:t xml:space="preserve">偏离说明：详见《偏离表》；</w:t>
      </w: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outlineLvl w:val="0"/>
      </w:pPr>
      <w:r>
        <w:rPr>
          <w:rFonts w:ascii="Times New Roman" w:hAnsi="Times New Roman" w:eastAsia="宋体" w:cs="Times New Roman"/>
          <w:color w:val="000000"/>
          <w:szCs w:val="21"/>
          <w:highlight w:val="none"/>
        </w:rPr>
        <w:t xml:space="preserve">供应商</w:t>
      </w:r>
      <w:r>
        <w:rPr>
          <w:rFonts w:hint="eastAsia" w:ascii="宋体" w:hAnsi="宋体" w:eastAsia="宋体" w:cs="宋体"/>
          <w:color w:val="000000"/>
          <w:sz w:val="21"/>
          <w:szCs w:val="21"/>
          <w:highlight w:val="none"/>
        </w:rPr>
        <w:t xml:space="preserve">（加盖电子公章） </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29"/>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ind w:left="420"/>
        <w:jc w:val="center"/>
        <w:spacing w:line="36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p>
      <w:pPr>
        <w:pStyle w:val="929"/>
        <w:jc w:val="center"/>
        <w:spacing w:line="360" w:lineRule="auto"/>
        <w:rPr>
          <w:rFonts w:ascii="Times New Roman" w:hAnsi="Times New Roman" w:eastAsia="宋体" w:cs="Times New Roman"/>
          <w:b/>
          <w:color w:val="000000"/>
          <w:sz w:val="24"/>
          <w:szCs w:val="24"/>
          <w:highlight w:val="none"/>
        </w:rPr>
        <w:outlineLvl w:val="1"/>
      </w:pPr>
      <w:r>
        <w:rPr>
          <w:rFonts w:ascii="Times New Roman" w:hAnsi="Times New Roman" w:eastAsia="宋体" w:cs="Times New Roman"/>
          <w:b/>
          <w:color w:val="000000"/>
          <w:sz w:val="24"/>
          <w:szCs w:val="24"/>
          <w:highlight w:val="none"/>
        </w:rPr>
        <w:br w:type="page" w:clear="all"/>
      </w:r>
      <w:r>
        <w:rPr>
          <w:rFonts w:ascii="Times New Roman" w:hAnsi="Times New Roman" w:eastAsia="宋体" w:cs="Times New Roman"/>
          <w:b/>
          <w:bCs/>
          <w:color w:val="000000"/>
          <w:sz w:val="24"/>
          <w:szCs w:val="24"/>
          <w:highlight w:val="none"/>
        </w:rPr>
        <w:t xml:space="preserve">（二）商务条款偏离表格式</w:t>
      </w:r>
      <w:r>
        <w:rPr>
          <w:rFonts w:ascii="Times New Roman" w:hAnsi="Times New Roman" w:eastAsia="宋体" w:cs="Times New Roman"/>
          <w:b/>
          <w:color w:val="000000"/>
          <w:sz w:val="24"/>
          <w:szCs w:val="24"/>
          <w:highlight w:val="none"/>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366"/>
        <w:gridCol w:w="1859"/>
        <w:gridCol w:w="1020"/>
      </w:tblGrid>
      <w:tr>
        <w:trPr>
          <w:trHeight w:val="284"/>
          <w:tblHeader/>
        </w:trPr>
        <w:tc>
          <w:tcPr>
            <w:gridSpan w:val="4"/>
            <w:tcW w:w="6337" w:type="dxa"/>
            <w:vAlign w:val="center"/>
            <w:textDirection w:val="lrTb"/>
            <w:noWrap w:val="false"/>
          </w:tcPr>
          <w:p>
            <w:pPr>
              <w:pStyle w:val="929"/>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项目名称：</w:t>
            </w:r>
            <w:r>
              <w:rPr>
                <w:rFonts w:ascii="Times New Roman" w:hAnsi="Times New Roman" w:eastAsia="宋体" w:cs="Times New Roman"/>
                <w:color w:val="000000"/>
                <w:sz w:val="21"/>
                <w:szCs w:val="21"/>
                <w:highlight w:val="none"/>
              </w:rPr>
            </w:r>
            <w:r/>
          </w:p>
        </w:tc>
        <w:tc>
          <w:tcPr>
            <w:gridSpan w:val="2"/>
            <w:tcW w:w="2879" w:type="dxa"/>
            <w:vAlign w:val="center"/>
            <w:textDirection w:val="lrTb"/>
            <w:noWrap w:val="false"/>
          </w:tcPr>
          <w:p>
            <w:pPr>
              <w:pStyle w:val="929"/>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采购编号：</w:t>
            </w: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竞争性磋商文件条目号</w:t>
            </w: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竞争性磋商文件要求的</w:t>
            </w:r>
            <w:r>
              <w:rPr>
                <w:rFonts w:ascii="Times New Roman" w:hAnsi="Times New Roman" w:eastAsia="宋体" w:cs="Times New Roman"/>
                <w:color w:val="000000"/>
                <w:sz w:val="21"/>
                <w:szCs w:val="21"/>
                <w:highlight w:val="none"/>
              </w:rPr>
            </w:r>
            <w:r/>
          </w:p>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商务条款</w:t>
            </w: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供应商响应</w:t>
            </w: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偏离</w:t>
            </w: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W w:w="651"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W w:w="322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0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bl>
    <w:p>
      <w:pPr>
        <w:pStyle w:val="929"/>
        <w:ind w:right="180"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9"/>
        <w:ind w:right="180"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供应商名称：（加盖电子公章）</w:t>
      </w:r>
      <w:r>
        <w:rPr>
          <w:rFonts w:ascii="Times New Roman" w:hAnsi="Times New Roman" w:eastAsia="宋体" w:cs="Times New Roman"/>
          <w:color w:val="000000"/>
          <w:szCs w:val="21"/>
          <w:highlight w:val="none"/>
        </w:rPr>
      </w:r>
      <w:r/>
    </w:p>
    <w:p>
      <w:pPr>
        <w:pStyle w:val="929"/>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528"/>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备注： </w:t>
      </w:r>
      <w:r>
        <w:rPr>
          <w:rFonts w:ascii="Times New Roman" w:hAnsi="Times New Roman" w:eastAsia="宋体" w:cs="Times New Roman"/>
          <w:color w:val="000000"/>
          <w:sz w:val="21"/>
          <w:szCs w:val="21"/>
          <w:highlight w:val="none"/>
        </w:rPr>
      </w:r>
      <w:r/>
    </w:p>
    <w:p>
      <w:pPr>
        <w:pStyle w:val="1528"/>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1.供应商须对磋商文件技术要求中的实质性要求（斜体下划线内容或打“★”内容）及其他要求做出明确响应，否则视为无效响应。</w:t>
      </w:r>
      <w:r>
        <w:rPr>
          <w:rFonts w:ascii="Times New Roman" w:hAnsi="Times New Roman" w:eastAsia="宋体" w:cs="Times New Roman"/>
          <w:color w:val="000000"/>
          <w:sz w:val="21"/>
          <w:szCs w:val="21"/>
          <w:highlight w:val="none"/>
        </w:rPr>
      </w:r>
      <w:r/>
    </w:p>
    <w:p>
      <w:pPr>
        <w:pStyle w:val="929"/>
        <w:ind w:firstLine="420"/>
        <w:jc w:val="left"/>
        <w:spacing w:line="36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2.行数不够，可自行添加。</w:t>
      </w:r>
      <w:r>
        <w:rPr>
          <w:rFonts w:ascii="Times New Roman" w:hAnsi="Times New Roman" w:eastAsia="宋体" w:cs="Times New Roman"/>
          <w:b/>
          <w:color w:val="000000"/>
          <w:sz w:val="21"/>
          <w:szCs w:val="21"/>
          <w:highlight w:val="none"/>
        </w:rPr>
      </w:r>
      <w:r/>
    </w:p>
    <w:p>
      <w:pPr>
        <w:pStyle w:val="929"/>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1524"/>
        <w:rPr>
          <w:rFonts w:ascii="Times New Roman" w:hAnsi="Times New Roman" w:eastAsia="宋体" w:cs="Times New Roman"/>
          <w:highlight w:val="none"/>
        </w:rPr>
      </w:pPr>
      <w:r>
        <w:rPr>
          <w:rFonts w:ascii="Times New Roman" w:hAnsi="Times New Roman" w:eastAsia="宋体" w:cs="Times New Roman"/>
          <w:highlight w:val="none"/>
        </w:rPr>
      </w:r>
      <w:r/>
    </w:p>
    <w:p>
      <w:pPr>
        <w:pStyle w:val="929"/>
        <w:jc w:val="center"/>
        <w:spacing w:line="360" w:lineRule="auto"/>
        <w:rPr>
          <w:rFonts w:ascii="Times New Roman" w:hAnsi="Times New Roman" w:eastAsia="宋体" w:cs="Times New Roman"/>
          <w:b/>
          <w:color w:val="000000"/>
          <w:sz w:val="24"/>
          <w:szCs w:val="24"/>
          <w:highlight w:val="none"/>
        </w:rPr>
        <w:outlineLvl w:val="1"/>
      </w:pPr>
      <w:r>
        <w:rPr>
          <w:rFonts w:ascii="Times New Roman" w:hAnsi="Times New Roman" w:eastAsia="宋体" w:cs="Times New Roman"/>
          <w:b/>
          <w:color w:val="000000"/>
          <w:sz w:val="24"/>
          <w:szCs w:val="24"/>
          <w:highlight w:val="none"/>
        </w:rPr>
        <w:t xml:space="preserve">（三）技术条款偏离表格式</w:t>
      </w:r>
      <w:r>
        <w:rPr>
          <w:rFonts w:ascii="Times New Roman" w:hAnsi="Times New Roman" w:eastAsia="宋体" w:cs="Times New Roman"/>
          <w:b/>
          <w:color w:val="000000"/>
          <w:sz w:val="24"/>
          <w:szCs w:val="24"/>
          <w:highlight w:val="none"/>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929"/>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项目名称：</w:t>
            </w:r>
            <w:r>
              <w:rPr>
                <w:rFonts w:ascii="Times New Roman" w:hAnsi="Times New Roman" w:eastAsia="宋体" w:cs="Times New Roman"/>
                <w:color w:val="000000"/>
                <w:sz w:val="21"/>
                <w:szCs w:val="21"/>
                <w:highlight w:val="none"/>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929"/>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采购编号：</w:t>
            </w:r>
            <w:r>
              <w:rPr>
                <w:rFonts w:ascii="Times New Roman" w:hAnsi="Times New Roman" w:eastAsia="宋体" w:cs="Times New Roman"/>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竞争性磋商文件条目号</w:t>
            </w: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竞争性磋商文件要求的</w:t>
            </w:r>
            <w:r>
              <w:rPr>
                <w:rFonts w:ascii="Times New Roman" w:hAnsi="Times New Roman" w:eastAsia="宋体" w:cs="Times New Roman"/>
                <w:color w:val="000000"/>
                <w:sz w:val="21"/>
                <w:szCs w:val="21"/>
                <w:highlight w:val="none"/>
              </w:rPr>
            </w:r>
            <w:r/>
          </w:p>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技术、服务条款</w:t>
            </w:r>
            <w:r>
              <w:rPr>
                <w:rFonts w:ascii="Times New Roman" w:hAnsi="Times New Roman" w:eastAsia="宋体" w:cs="Times New Roman"/>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供应商响应</w:t>
            </w: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偏离</w:t>
            </w:r>
            <w:r>
              <w:rPr>
                <w:rFonts w:ascii="Times New Roman" w:hAnsi="Times New Roman" w:eastAsia="宋体" w:cs="Times New Roman"/>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bl>
    <w:p>
      <w:pPr>
        <w:pStyle w:val="929"/>
        <w:ind w:right="180"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9"/>
        <w:ind w:right="180"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供应商名称：（加盖电子公章）</w:t>
      </w:r>
      <w:r>
        <w:rPr>
          <w:rFonts w:ascii="Times New Roman" w:hAnsi="Times New Roman" w:eastAsia="宋体" w:cs="Times New Roman"/>
          <w:color w:val="000000"/>
          <w:szCs w:val="21"/>
          <w:highlight w:val="none"/>
        </w:rPr>
      </w:r>
      <w:r/>
    </w:p>
    <w:p>
      <w:pPr>
        <w:pStyle w:val="929"/>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528"/>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备注： </w:t>
      </w:r>
      <w:r>
        <w:rPr>
          <w:rFonts w:ascii="Times New Roman" w:hAnsi="Times New Roman" w:eastAsia="宋体" w:cs="Times New Roman"/>
          <w:color w:val="000000"/>
          <w:sz w:val="21"/>
          <w:szCs w:val="21"/>
          <w:highlight w:val="none"/>
        </w:rPr>
      </w:r>
      <w:r/>
    </w:p>
    <w:p>
      <w:pPr>
        <w:pStyle w:val="1528"/>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1.供应商须对磋商文件技术要求中的实质性要求（斜体下划线内容或打“★”内容）及其他要求做出明确响应，否则视为无效响应。</w:t>
      </w:r>
      <w:r>
        <w:rPr>
          <w:rFonts w:ascii="Times New Roman" w:hAnsi="Times New Roman" w:eastAsia="宋体" w:cs="Times New Roman"/>
          <w:color w:val="000000"/>
          <w:sz w:val="21"/>
          <w:szCs w:val="21"/>
          <w:highlight w:val="none"/>
        </w:rPr>
      </w:r>
      <w:r/>
    </w:p>
    <w:p>
      <w:pPr>
        <w:pStyle w:val="929"/>
        <w:ind w:firstLine="420"/>
        <w:jc w:val="left"/>
        <w:spacing w:line="36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2.行数不够，可自行添加。</w:t>
      </w:r>
      <w:r>
        <w:rPr>
          <w:rFonts w:ascii="Times New Roman" w:hAnsi="Times New Roman" w:eastAsia="宋体" w:cs="Times New Roman"/>
          <w:b/>
          <w:color w:val="000000"/>
          <w:sz w:val="21"/>
          <w:szCs w:val="21"/>
          <w:highlight w:val="none"/>
        </w:rPr>
      </w:r>
      <w:r/>
    </w:p>
    <w:p>
      <w:pPr>
        <w:pStyle w:val="929"/>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jc w:val="center"/>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color w:val="000000"/>
          <w:sz w:val="24"/>
          <w:szCs w:val="24"/>
          <w:highlight w:val="none"/>
        </w:rPr>
        <w:br w:type="page" w:clear="all"/>
      </w:r>
      <w:r>
        <w:rPr>
          <w:rFonts w:ascii="Times New Roman" w:hAnsi="Times New Roman" w:eastAsia="宋体" w:cs="Times New Roman"/>
          <w:b/>
          <w:bCs/>
          <w:color w:val="000000"/>
          <w:sz w:val="24"/>
          <w:szCs w:val="24"/>
          <w:highlight w:val="none"/>
        </w:rPr>
      </w:r>
      <w:r/>
    </w:p>
    <w:p>
      <w:pPr>
        <w:pStyle w:val="929"/>
        <w:jc w:val="center"/>
        <w:spacing w:line="360" w:lineRule="auto"/>
        <w:widowControl/>
        <w:rPr>
          <w:rFonts w:ascii="Times New Roman" w:hAnsi="Times New Roman" w:eastAsia="宋体" w:cs="Times New Roman"/>
          <w:b/>
          <w:bCs/>
          <w:color w:val="000000"/>
          <w:sz w:val="24"/>
          <w:szCs w:val="24"/>
          <w:highlight w:val="none"/>
        </w:rPr>
        <w:outlineLvl w:val="1"/>
      </w:pPr>
      <w:r>
        <w:rPr>
          <w:rFonts w:ascii="Times New Roman" w:hAnsi="Times New Roman" w:eastAsia="宋体" w:cs="Times New Roman"/>
          <w:b/>
          <w:bCs/>
          <w:color w:val="000000"/>
          <w:sz w:val="24"/>
          <w:szCs w:val="24"/>
          <w:highlight w:val="none"/>
        </w:rPr>
        <w:t xml:space="preserve">（四）拟派本项目人员配备一览表</w:t>
      </w:r>
      <w:r>
        <w:rPr>
          <w:rFonts w:ascii="Times New Roman" w:hAnsi="Times New Roman" w:eastAsia="宋体" w:cs="Times New Roman"/>
          <w:b/>
          <w:bCs/>
          <w:color w:val="000000"/>
          <w:sz w:val="24"/>
          <w:szCs w:val="24"/>
          <w:highlight w:val="none"/>
        </w:rPr>
      </w:r>
      <w:r/>
    </w:p>
    <w:tbl>
      <w:tblPr>
        <w:tblW w:w="9937"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792"/>
        <w:gridCol w:w="1523"/>
        <w:gridCol w:w="780"/>
        <w:gridCol w:w="1972"/>
        <w:gridCol w:w="1795"/>
        <w:gridCol w:w="1359"/>
        <w:gridCol w:w="1716"/>
      </w:tblGrid>
      <w:tr>
        <w:trPr>
          <w:trHeight w:val="605"/>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Borders>
              <w:top w:val="single" w:color="000000" w:sz="4" w:space="0"/>
              <w:left w:val="none" w:color="000000" w:sz="0" w:space="0"/>
              <w:bottom w:val="none" w:color="000000" w:sz="0" w:space="0"/>
              <w:right w:val="single" w:color="000000" w:sz="4" w:space="0"/>
            </w:tcBorders>
            <w:tcW w:w="1523"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姓名</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780"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性别</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972"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岗位证书/执业资格</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证书号</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职称</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jc w:val="center"/>
              <w:keepLines w:val="0"/>
              <w:keepNext w:val="0"/>
              <w:pageBreakBefore w:val="0"/>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拟派岗位</w:t>
            </w:r>
            <w:r>
              <w:rPr>
                <w:rFonts w:ascii="Times New Roman" w:hAnsi="Times New Roman" w:eastAsia="宋体" w:cs="Times New Roman"/>
                <w:color w:val="000000"/>
                <w:sz w:val="21"/>
                <w:szCs w:val="21"/>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1</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center"/>
            <w:textDirection w:val="lrTb"/>
            <w:noWrap w:val="false"/>
          </w:tcPr>
          <w:p>
            <w:pPr>
              <w:pStyle w:val="929"/>
              <w:jc w:val="center"/>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2</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3</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4</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5</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6</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7</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8</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9</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r>
        <w:trPr>
          <w:trHeight w:val="62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29"/>
              <w:jc w:val="center"/>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t xml:space="preserve">10</w:t>
            </w: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523"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none" w:color="000000" w:sz="0" w:space="0"/>
              <w:bottom w:val="single" w:color="000000" w:sz="4" w:space="0"/>
              <w:right w:val="single" w:color="000000" w:sz="4" w:space="0"/>
            </w:tcBorders>
            <w:tcW w:w="1795" w:type="dxa"/>
            <w:vAlign w:val="top"/>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929"/>
              <w:spacing w:line="360" w:lineRule="auto"/>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tc>
      </w:tr>
    </w:tbl>
    <w:p>
      <w:pPr>
        <w:pStyle w:val="929"/>
        <w:ind w:firstLine="360"/>
        <w:jc w:val="left"/>
        <w:spacing w:line="360" w:lineRule="auto"/>
        <w:widowControl/>
        <w:rPr>
          <w:rFonts w:ascii="Times New Roman" w:hAnsi="Times New Roman" w:eastAsia="宋体" w:cs="Times New Roman"/>
          <w:color w:val="000000"/>
          <w:sz w:val="18"/>
          <w:szCs w:val="18"/>
          <w:highlight w:val="none"/>
        </w:rPr>
      </w:pPr>
      <w:r>
        <w:rPr>
          <w:rFonts w:ascii="Times New Roman" w:hAnsi="Times New Roman" w:eastAsia="宋体" w:cs="Times New Roman"/>
          <w:color w:val="000000"/>
          <w:sz w:val="18"/>
          <w:szCs w:val="18"/>
          <w:highlight w:val="none"/>
        </w:rPr>
      </w:r>
      <w:r/>
    </w:p>
    <w:p>
      <w:pPr>
        <w:pStyle w:val="929"/>
        <w:ind w:firstLine="420"/>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说明：如果行数不够，请自行增加。</w:t>
      </w:r>
      <w:r>
        <w:rPr>
          <w:rFonts w:ascii="Times New Roman" w:hAnsi="Times New Roman" w:eastAsia="宋体" w:cs="Times New Roman"/>
          <w:color w:val="000000"/>
          <w:sz w:val="21"/>
          <w:szCs w:val="21"/>
          <w:highlight w:val="none"/>
        </w:rPr>
      </w:r>
      <w:r/>
    </w:p>
    <w:p>
      <w:pPr>
        <w:pStyle w:val="929"/>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ind w:firstLine="420"/>
        <w:jc w:val="left"/>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供应商名称：（加盖电子公章）</w:t>
      </w:r>
      <w:r>
        <w:rPr>
          <w:rFonts w:ascii="Times New Roman" w:hAnsi="Times New Roman" w:eastAsia="宋体" w:cs="Times New Roman"/>
          <w:color w:val="000000"/>
          <w:sz w:val="21"/>
          <w:szCs w:val="21"/>
          <w:highlight w:val="none"/>
        </w:rPr>
      </w:r>
      <w:r/>
    </w:p>
    <w:p>
      <w:pPr>
        <w:pStyle w:val="929"/>
        <w:jc w:val="left"/>
        <w:spacing w:line="360" w:lineRule="auto"/>
        <w:widowControl/>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br w:type="page" w:clear="all"/>
      </w:r>
      <w:r>
        <w:rPr>
          <w:rFonts w:ascii="Times New Roman" w:hAnsi="Times New Roman" w:eastAsia="宋体" w:cs="Times New Roman"/>
          <w:b/>
          <w:color w:val="000000"/>
          <w:sz w:val="24"/>
          <w:szCs w:val="24"/>
          <w:highlight w:val="none"/>
        </w:rPr>
      </w:r>
      <w:r/>
    </w:p>
    <w:p>
      <w:pPr>
        <w:pStyle w:val="929"/>
        <w:jc w:val="center"/>
        <w:spacing w:line="360" w:lineRule="auto"/>
        <w:widowControl/>
        <w:rPr>
          <w:rFonts w:ascii="Times New Roman" w:hAnsi="Times New Roman" w:eastAsia="宋体" w:cs="Times New Roman"/>
          <w:b/>
          <w:color w:val="000000"/>
          <w:sz w:val="24"/>
          <w:szCs w:val="24"/>
          <w:highlight w:val="none"/>
        </w:rPr>
        <w:outlineLvl w:val="1"/>
      </w:pPr>
      <w:r>
        <w:rPr>
          <w:rFonts w:ascii="Times New Roman" w:hAnsi="Times New Roman" w:eastAsia="宋体" w:cs="Times New Roman"/>
          <w:b/>
          <w:color w:val="000000"/>
          <w:sz w:val="24"/>
          <w:szCs w:val="24"/>
          <w:highlight w:val="none"/>
        </w:rPr>
        <w:t xml:space="preserve">（五）供应商类似业绩情况表</w:t>
      </w:r>
      <w:r>
        <w:rPr>
          <w:rFonts w:ascii="Times New Roman" w:hAnsi="Times New Roman" w:eastAsia="宋体" w:cs="Times New Roman"/>
          <w:b/>
          <w:color w:val="000000"/>
          <w:sz w:val="24"/>
          <w:szCs w:val="24"/>
          <w:highlight w:val="none"/>
        </w:rPr>
      </w:r>
      <w:r/>
    </w:p>
    <w:tbl>
      <w:tblPr>
        <w:tblW w:w="94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547"/>
        <w:gridCol w:w="2282"/>
        <w:gridCol w:w="1269"/>
        <w:gridCol w:w="1785"/>
        <w:gridCol w:w="877"/>
      </w:tblGrid>
      <w:tr>
        <w:trPr>
          <w:trHeight w:val="407"/>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项目名称</w:t>
            </w: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采购单位</w:t>
            </w: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项目规模</w:t>
            </w: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签约及服务时间</w:t>
            </w: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备注</w:t>
            </w:r>
            <w:r>
              <w:rPr>
                <w:rFonts w:ascii="Times New Roman" w:hAnsi="Times New Roman" w:eastAsia="宋体" w:cs="Times New Roman"/>
                <w:color w:val="000000"/>
                <w:sz w:val="21"/>
                <w:szCs w:val="21"/>
                <w:highlight w:val="none"/>
              </w:rPr>
            </w:r>
            <w:r/>
          </w:p>
        </w:tc>
      </w:tr>
      <w:tr>
        <w:trPr>
          <w:trHeight w:val="407"/>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ind w:firstLine="10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07"/>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ind w:firstLine="10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07"/>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ind w:firstLine="10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07"/>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ind w:firstLine="105"/>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07"/>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21"/>
        </w:trPr>
        <w:tc>
          <w:tcPr>
            <w:tcW w:w="738"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54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2282"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69"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785"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77" w:type="dxa"/>
            <w:vAlign w:val="center"/>
            <w:textDirection w:val="lrTb"/>
            <w:noWrap w:val="false"/>
          </w:tcPr>
          <w:p>
            <w:pPr>
              <w:pStyle w:val="929"/>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bl>
    <w:p>
      <w:pPr>
        <w:pStyle w:val="929"/>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29"/>
        <w:jc w:val="left"/>
        <w:spacing w:before="100" w:beforeAutospacing="1" w:after="100" w:afterAutospacing="1"/>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备注：此表后</w:t>
      </w:r>
      <w:r>
        <w:rPr>
          <w:rFonts w:hint="eastAsia" w:ascii="Times New Roman" w:hAnsi="Times New Roman" w:eastAsia="宋体" w:cs="Times New Roman"/>
          <w:bCs/>
          <w:color w:val="000000"/>
          <w:sz w:val="21"/>
          <w:szCs w:val="21"/>
          <w:highlight w:val="none"/>
          <w:lang w:eastAsia="zh-CN"/>
        </w:rPr>
        <w:t xml:space="preserve">附</w:t>
      </w:r>
      <w:r>
        <w:rPr>
          <w:rFonts w:ascii="Times New Roman" w:hAnsi="Times New Roman" w:eastAsia="宋体" w:cs="Times New Roman"/>
          <w:bCs/>
          <w:color w:val="000000"/>
          <w:sz w:val="21"/>
          <w:szCs w:val="21"/>
          <w:highlight w:val="none"/>
        </w:rPr>
        <w:t xml:space="preserve">相关业绩的证明材料</w:t>
      </w:r>
      <w:r>
        <w:rPr>
          <w:rFonts w:ascii="Times New Roman" w:hAnsi="Times New Roman" w:eastAsia="宋体" w:cs="Times New Roman"/>
          <w:bCs/>
          <w:color w:val="000000"/>
          <w:sz w:val="21"/>
          <w:szCs w:val="21"/>
          <w:highlight w:val="none"/>
        </w:rPr>
      </w:r>
      <w:r/>
    </w:p>
    <w:p>
      <w:pPr>
        <w:pStyle w:val="1529"/>
        <w:tabs>
          <w:tab w:val="right" w:pos="8720" w:leader="dot"/>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供应商名称：（加盖电子公章）</w:t>
      </w:r>
      <w:r>
        <w:rPr>
          <w:rFonts w:ascii="Times New Roman" w:hAnsi="Times New Roman" w:eastAsia="宋体" w:cs="Times New Roman"/>
          <w:color w:val="000000"/>
          <w:sz w:val="21"/>
          <w:szCs w:val="21"/>
          <w:highlight w:val="none"/>
        </w:rPr>
      </w:r>
      <w:r/>
    </w:p>
    <w:p>
      <w:pPr>
        <w:pStyle w:val="929"/>
        <w:jc w:val="center"/>
        <w:spacing w:line="360" w:lineRule="auto"/>
        <w:widowControl/>
        <w:rPr>
          <w:rFonts w:ascii="Times New Roman" w:hAnsi="Times New Roman" w:eastAsia="宋体" w:cs="Times New Roman"/>
          <w:b/>
          <w:color w:val="000000"/>
          <w:sz w:val="32"/>
          <w:szCs w:val="32"/>
          <w:highlight w:val="none"/>
        </w:rPr>
        <w:outlineLvl w:val="0"/>
      </w:pPr>
      <w:r>
        <w:rPr>
          <w:rFonts w:ascii="Times New Roman" w:hAnsi="Times New Roman" w:eastAsia="宋体" w:cs="Times New Roman"/>
          <w:b/>
          <w:color w:val="000000"/>
          <w:sz w:val="21"/>
          <w:szCs w:val="21"/>
          <w:highlight w:val="none"/>
        </w:rPr>
        <w:br w:type="page" w:clear="all"/>
      </w:r>
      <w:bookmarkStart w:id="52" w:name="_Toc1595"/>
      <w:r>
        <w:rPr>
          <w:rFonts w:ascii="Times New Roman" w:hAnsi="Times New Roman" w:eastAsia="宋体" w:cs="Times New Roman"/>
          <w:color w:val="000000"/>
          <w:sz w:val="24"/>
          <w:szCs w:val="24"/>
          <w:highlight w:val="none"/>
          <w:lang w:val="en-US"/>
        </w:rPr>
        <w:t xml:space="preserve">七、附件</w:t>
      </w:r>
      <w:bookmarkEnd w:id="52"/>
      <w:r>
        <w:rPr>
          <w:rFonts w:ascii="Times New Roman" w:hAnsi="Times New Roman" w:eastAsia="宋体" w:cs="Times New Roman"/>
          <w:b/>
          <w:color w:val="000000"/>
          <w:sz w:val="32"/>
          <w:szCs w:val="32"/>
          <w:highlight w:val="none"/>
        </w:rPr>
      </w:r>
      <w:r/>
    </w:p>
    <w:p>
      <w:pPr>
        <w:pStyle w:val="929"/>
        <w:spacing w:line="360" w:lineRule="auto"/>
        <w:rPr>
          <w:rFonts w:ascii="Times New Roman" w:hAnsi="Times New Roman" w:eastAsia="宋体" w:cs="Times New Roman"/>
          <w:b/>
          <w:color w:val="000000"/>
          <w:sz w:val="24"/>
          <w:szCs w:val="24"/>
          <w:highlight w:val="none"/>
        </w:rPr>
        <w:outlineLvl w:val="1"/>
      </w:pPr>
      <w:r>
        <w:rPr>
          <w:rFonts w:ascii="Times New Roman" w:hAnsi="Times New Roman" w:eastAsia="宋体" w:cs="Times New Roman"/>
          <w:b/>
          <w:color w:val="000000"/>
          <w:sz w:val="24"/>
          <w:szCs w:val="24"/>
          <w:highlight w:val="none"/>
        </w:rPr>
        <w:t xml:space="preserve">（一）中小企业声明函格式</w:t>
      </w:r>
      <w:r>
        <w:rPr>
          <w:rFonts w:ascii="Times New Roman" w:hAnsi="Times New Roman" w:eastAsia="宋体" w:cs="Times New Roman"/>
          <w:b/>
          <w:color w:val="000000"/>
          <w:sz w:val="24"/>
          <w:szCs w:val="24"/>
          <w:highlight w:val="none"/>
        </w:rPr>
      </w:r>
      <w:r/>
    </w:p>
    <w:p>
      <w:pPr>
        <w:pStyle w:val="929"/>
        <w:jc w:val="center"/>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b/>
          <w:color w:val="000000"/>
          <w:sz w:val="24"/>
          <w:szCs w:val="24"/>
          <w:highlight w:val="none"/>
          <w:lang w:val="en-US"/>
        </w:rPr>
        <w:t xml:space="preserve">中小企业声明函（服务）</w:t>
      </w:r>
      <w:r>
        <w:rPr>
          <w:rFonts w:ascii="Times New Roman" w:hAnsi="Times New Roman" w:eastAsia="宋体" w:cs="Times New Roman"/>
          <w:color w:val="000000"/>
          <w:sz w:val="24"/>
          <w:szCs w:val="24"/>
          <w:highlight w:val="none"/>
        </w:rPr>
      </w:r>
      <w:r/>
    </w:p>
    <w:p>
      <w:pPr>
        <w:pStyle w:val="929"/>
        <w:contextualSpacing/>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53" w:name="OLE_LINK23"/>
      <w:r/>
      <w:bookmarkStart w:id="54" w:name="OLE_LINK25"/>
      <w:r/>
      <w:bookmarkStart w:id="55" w:name="OLE_LINK24"/>
      <w:r>
        <w:rPr>
          <w:rFonts w:hint="eastAsia" w:ascii="宋体" w:hAnsi="宋体" w:eastAsia="宋体" w:cs="宋体"/>
          <w:color w:val="000000"/>
          <w:sz w:val="21"/>
          <w:szCs w:val="21"/>
          <w:highlight w:val="none"/>
        </w:rPr>
        <w:t xml:space="preserve">本公司郑重声明，根据《政府采购促进中小企业发展管理办法》(财库〔2020〕46号)的规定，本公司参加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政务新媒体技术支持及城建影像摄制服务</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（单位名称）采购编号为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的采购活动，本项目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（标的名称）属于</w:t>
      </w:r>
      <w:r>
        <w:rPr>
          <w:rFonts w:hint="eastAsia" w:ascii="宋体" w:hAnsi="宋体" w:eastAsia="宋体" w:cs="宋体"/>
          <w:color w:val="000000"/>
          <w:sz w:val="21"/>
          <w:szCs w:val="21"/>
          <w:highlight w:val="none"/>
          <w:u w:val="single"/>
        </w:rPr>
        <w:t xml:space="preserve"> 其他未列明行业 </w:t>
      </w:r>
      <w:r>
        <w:rPr>
          <w:rFonts w:hint="eastAsia" w:ascii="宋体" w:hAnsi="宋体" w:eastAsia="宋体" w:cs="宋体"/>
          <w:color w:val="000000"/>
          <w:sz w:val="21"/>
          <w:szCs w:val="21"/>
          <w:highlight w:val="none"/>
        </w:rPr>
        <w:t xml:space="preserve">行业（磋商文件中明确的所属行业）；承接企业为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（企业名称），从业人员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，属于¨中型企业 ¨小型企业 ¨微型企业。</w:t>
      </w:r>
      <w:r>
        <w:rPr>
          <w:rFonts w:hint="eastAsia" w:ascii="宋体" w:hAnsi="宋体" w:eastAsia="宋体" w:cs="宋体"/>
          <w:i/>
          <w:color w:val="000000"/>
          <w:sz w:val="21"/>
          <w:szCs w:val="21"/>
          <w:highlight w:val="none"/>
          <w:u w:val="single"/>
        </w:rPr>
      </w:r>
      <w:r/>
    </w:p>
    <w:p>
      <w:pPr>
        <w:pStyle w:val="929"/>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bookmarkEnd w:id="53"/>
      <w:r>
        <w:rPr>
          <w:rFonts w:hint="eastAsia" w:ascii="宋体" w:hAnsi="宋体" w:eastAsia="宋体" w:cs="宋体"/>
          <w:color w:val="000000"/>
          <w:sz w:val="21"/>
          <w:szCs w:val="21"/>
          <w:highlight w:val="none"/>
        </w:rPr>
      </w:r>
      <w:r/>
    </w:p>
    <w:p>
      <w:pPr>
        <w:pStyle w:val="1530"/>
        <w:contextualSpacing/>
        <w:ind w:left="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contextualSpacing/>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企业名称：（加盖电子公章）</w:t>
      </w:r>
      <w:r>
        <w:rPr>
          <w:rFonts w:ascii="Times New Roman" w:hAnsi="Times New Roman" w:eastAsia="宋体" w:cs="Times New Roman"/>
          <w:color w:val="000000"/>
          <w:sz w:val="21"/>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9"/>
        <w:contextualSpacing/>
        <w:jc w:val="left"/>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日    期：</w:t>
      </w:r>
      <w:r>
        <w:rPr>
          <w:rFonts w:ascii="Times New Roman" w:hAnsi="Times New Roman" w:eastAsia="宋体" w:cs="Times New Roman"/>
          <w:color w:val="000000"/>
          <w:szCs w:val="21"/>
          <w:highlight w:val="none"/>
        </w:rPr>
      </w:r>
      <w:r/>
    </w:p>
    <w:p>
      <w:pPr>
        <w:pStyle w:val="929"/>
        <w:contextualSpacing/>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9"/>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spacing w:line="360" w:lineRule="auto"/>
        <w:rPr>
          <w:rFonts w:hint="eastAsia" w:ascii="宋体" w:hAnsi="宋体" w:eastAsia="宋体" w:cs="宋体"/>
          <w:color w:val="000000"/>
          <w:sz w:val="21"/>
          <w:szCs w:val="21"/>
          <w:highlight w:val="none"/>
        </w:rPr>
      </w:pPr>
      <w:r/>
      <w:bookmarkEnd w:id="54"/>
      <w:r/>
      <w:bookmarkEnd w:id="55"/>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92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eastAsia="宋体" w:cs="宋体"/>
          <w:color w:val="000000"/>
          <w:sz w:val="21"/>
          <w:szCs w:val="21"/>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jc w:val="left"/>
        <w:spacing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br w:type="page" w:clear="all"/>
      </w:r>
      <w:r>
        <w:rPr>
          <w:rFonts w:ascii="Times New Roman" w:hAnsi="Times New Roman" w:eastAsia="宋体" w:cs="Times New Roman"/>
          <w:color w:val="000000"/>
          <w:sz w:val="24"/>
          <w:szCs w:val="24"/>
          <w:highlight w:val="none"/>
        </w:rPr>
      </w:r>
      <w:r/>
    </w:p>
    <w:p>
      <w:pPr>
        <w:pStyle w:val="929"/>
        <w:spacing w:line="360" w:lineRule="auto"/>
        <w:rPr>
          <w:rFonts w:ascii="Times New Roman" w:hAnsi="Times New Roman" w:eastAsia="宋体" w:cs="Times New Roman"/>
          <w:b/>
          <w:bCs/>
          <w:color w:val="000000"/>
          <w:sz w:val="24"/>
          <w:szCs w:val="24"/>
          <w:highlight w:val="none"/>
        </w:rPr>
        <w:outlineLvl w:val="1"/>
      </w:pPr>
      <w:r>
        <w:rPr>
          <w:rFonts w:ascii="Times New Roman" w:hAnsi="Times New Roman" w:eastAsia="宋体" w:cs="Times New Roman"/>
          <w:b/>
          <w:bCs/>
          <w:color w:val="000000"/>
          <w:sz w:val="24"/>
          <w:szCs w:val="24"/>
          <w:highlight w:val="none"/>
        </w:rPr>
        <w:t xml:space="preserve">（二）残疾人福利性单位声明函格式</w:t>
      </w:r>
      <w:r>
        <w:rPr>
          <w:rFonts w:ascii="Times New Roman" w:hAnsi="Times New Roman" w:eastAsia="宋体" w:cs="Times New Roman"/>
          <w:b/>
          <w:bCs/>
          <w:color w:val="000000"/>
          <w:sz w:val="24"/>
          <w:szCs w:val="24"/>
          <w:highlight w:val="none"/>
        </w:rPr>
      </w:r>
      <w:r/>
    </w:p>
    <w:p>
      <w:pPr>
        <w:pStyle w:val="929"/>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r>
      <w:r/>
    </w:p>
    <w:p>
      <w:pPr>
        <w:pStyle w:val="929"/>
        <w:jc w:val="center"/>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残疾人福利性单位声明函</w:t>
      </w:r>
      <w:r>
        <w:rPr>
          <w:rFonts w:ascii="Times New Roman" w:hAnsi="Times New Roman" w:eastAsia="宋体" w:cs="Times New Roman"/>
          <w:b/>
          <w:bCs/>
          <w:color w:val="000000"/>
          <w:sz w:val="24"/>
          <w:szCs w:val="24"/>
          <w:highlight w:val="none"/>
        </w:rPr>
      </w:r>
      <w:r/>
    </w:p>
    <w:p>
      <w:pPr>
        <w:pStyle w:val="929"/>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    本单位郑重声明，根据《财政部 民政部 中国残疾人联合会关于促进残疾人就业政府采购政策的通知》（财库〔2017〕141号）的规定，本单位为符合条件的残疾人福利性单位，参加</w:t>
      </w:r>
      <w:r>
        <w:rPr>
          <w:rFonts w:ascii="Times New Roman" w:hAnsi="Times New Roman" w:eastAsia="宋体" w:cs="Times New Roman"/>
          <w:color w:val="000000"/>
          <w:sz w:val="21"/>
          <w:szCs w:val="21"/>
          <w:highlight w:val="none"/>
          <w:u w:val="single"/>
          <w:lang w:val="en-US" w:eastAsia="zh-CN"/>
        </w:rPr>
        <w:t xml:space="preserve"> </w:t>
      </w:r>
      <w:r>
        <w:rPr>
          <w:rFonts w:hint="eastAsia" w:ascii="Times New Roman" w:hAnsi="Times New Roman" w:eastAsia="宋体" w:cs="Times New Roman"/>
          <w:sz w:val="21"/>
          <w:szCs w:val="21"/>
          <w:highlight w:val="none"/>
          <w:u w:val="single"/>
          <w:lang w:eastAsia="zh-CN"/>
        </w:rPr>
        <w:t xml:space="preserve">政务新媒体技术支持及城建影像摄制服务</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none"/>
        </w:rPr>
        <w:t xml:space="preserve">（</w:t>
      </w:r>
      <w:r>
        <w:rPr>
          <w:rFonts w:ascii="Times New Roman" w:hAnsi="Times New Roman" w:eastAsia="宋体" w:cs="Times New Roman"/>
          <w:color w:val="000000"/>
          <w:sz w:val="21"/>
          <w:szCs w:val="21"/>
          <w:highlight w:val="none"/>
        </w:rPr>
        <w:t xml:space="preserve">单位名称）采购编号为</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rPr>
        <w:t xml:space="preserve">项目的采购活动，服务全部由本单位提供。</w:t>
      </w:r>
      <w:r>
        <w:rPr>
          <w:rFonts w:ascii="Times New Roman" w:hAnsi="Times New Roman" w:eastAsia="宋体" w:cs="Times New Roman"/>
          <w:color w:val="000000"/>
          <w:sz w:val="21"/>
          <w:szCs w:val="21"/>
          <w:highlight w:val="none"/>
        </w:rPr>
      </w:r>
      <w:r/>
    </w:p>
    <w:p>
      <w:pPr>
        <w:pStyle w:val="929"/>
        <w:contextualSpacing/>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    本单位对上述声明的真实性负责，如有虚假，将依法承担相应责任。</w:t>
      </w:r>
      <w:r>
        <w:rPr>
          <w:rFonts w:ascii="Times New Roman" w:hAnsi="Times New Roman" w:eastAsia="宋体" w:cs="Times New Roman"/>
          <w:color w:val="000000"/>
          <w:sz w:val="21"/>
          <w:szCs w:val="21"/>
          <w:highlight w:val="none"/>
        </w:rPr>
      </w:r>
      <w:r/>
    </w:p>
    <w:p>
      <w:pPr>
        <w:pStyle w:val="1530"/>
        <w:contextualSpacing/>
        <w:ind w:left="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contextualSpacing/>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929"/>
        <w:contextualSpacing/>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企业名称：（加盖电子公章）</w:t>
      </w:r>
      <w:r>
        <w:rPr>
          <w:rFonts w:hint="eastAsia" w:ascii="宋体" w:hAnsi="宋体" w:eastAsia="宋体" w:cs="宋体"/>
          <w:color w:val="000000"/>
          <w:sz w:val="21"/>
          <w:szCs w:val="21"/>
          <w:highlight w:val="none"/>
        </w:rPr>
      </w:r>
      <w:r/>
    </w:p>
    <w:p>
      <w:pPr>
        <w:pStyle w:val="929"/>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929"/>
        <w:contextualSpacing/>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929"/>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1.供应商如不提供此声明函，价格将不做相应扣除。</w:t>
      </w:r>
      <w:r>
        <w:rPr>
          <w:rFonts w:hint="eastAsia" w:ascii="宋体" w:hAnsi="宋体" w:eastAsia="宋体" w:cs="宋体"/>
          <w:color w:val="000000"/>
          <w:sz w:val="21"/>
          <w:szCs w:val="21"/>
          <w:highlight w:val="none"/>
        </w:rPr>
      </w:r>
      <w:r/>
    </w:p>
    <w:p>
      <w:pPr>
        <w:pStyle w:val="929"/>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2.成交供应商为残疾人福利性单位的，此声明函将随成交结果同时公告，接受社会监督。</w:t>
      </w:r>
      <w:r>
        <w:rPr>
          <w:rFonts w:hint="eastAsia" w:ascii="宋体" w:hAnsi="宋体" w:eastAsia="宋体" w:cs="宋体"/>
          <w:color w:val="000000"/>
          <w:sz w:val="21"/>
          <w:szCs w:val="21"/>
          <w:highlight w:val="none"/>
        </w:rPr>
      </w:r>
      <w:r/>
    </w:p>
    <w:p>
      <w:pPr>
        <w:pStyle w:val="929"/>
        <w:ind w:firstLine="48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spacing w:line="360" w:lineRule="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p>
      <w:pPr>
        <w:pStyle w:val="929"/>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spacing w:line="360" w:lineRule="auto"/>
        <w:rPr>
          <w:rFonts w:ascii="Times New Roman" w:hAnsi="Times New Roman" w:eastAsia="宋体" w:cs="Times New Roman"/>
          <w:b/>
          <w:bCs/>
          <w:color w:val="000000"/>
          <w:sz w:val="24"/>
          <w:szCs w:val="24"/>
          <w:highlight w:val="none"/>
        </w:rPr>
        <w:outlineLvl w:val="1"/>
      </w:pPr>
      <w:r>
        <w:rPr>
          <w:rFonts w:ascii="Times New Roman" w:hAnsi="Times New Roman" w:eastAsia="宋体" w:cs="Times New Roman"/>
          <w:b/>
          <w:color w:val="000000"/>
          <w:sz w:val="24"/>
          <w:szCs w:val="24"/>
          <w:highlight w:val="none"/>
        </w:rPr>
        <w:t xml:space="preserve">（三）</w:t>
      </w:r>
      <w:r>
        <w:rPr>
          <w:rFonts w:ascii="Times New Roman" w:hAnsi="Times New Roman" w:eastAsia="宋体" w:cs="Times New Roman"/>
          <w:b/>
          <w:bCs/>
          <w:color w:val="000000"/>
          <w:sz w:val="24"/>
          <w:szCs w:val="24"/>
          <w:highlight w:val="none"/>
        </w:rPr>
        <w:t xml:space="preserve">属于监狱企业的证明文件</w:t>
      </w:r>
      <w:r>
        <w:rPr>
          <w:rFonts w:ascii="Times New Roman" w:hAnsi="Times New Roman" w:eastAsia="宋体" w:cs="Times New Roman"/>
          <w:b/>
          <w:bCs/>
          <w:color w:val="000000"/>
          <w:sz w:val="24"/>
          <w:szCs w:val="24"/>
          <w:highlight w:val="none"/>
        </w:rPr>
      </w:r>
      <w:r/>
    </w:p>
    <w:p>
      <w:pPr>
        <w:pStyle w:val="929"/>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29"/>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提供由省级以上监狱管理局、戒毒管理局(含新疆生产建设兵团)出具的属于监狱企业的证明文件</w:t>
      </w:r>
      <w:r>
        <w:rPr>
          <w:rFonts w:ascii="Times New Roman" w:hAnsi="Times New Roman" w:eastAsia="宋体" w:cs="Times New Roman"/>
          <w:color w:val="000000"/>
          <w:sz w:val="21"/>
          <w:szCs w:val="21"/>
          <w:highlight w:val="none"/>
        </w:rPr>
      </w:r>
      <w:r/>
    </w:p>
    <w:p>
      <w:pPr>
        <w:pStyle w:val="929"/>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929"/>
        <w:spacing w:line="360" w:lineRule="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p>
      <w:pPr>
        <w:pStyle w:val="929"/>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r>
      <w:r/>
    </w:p>
    <w:p>
      <w:pPr>
        <w:pStyle w:val="929"/>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29"/>
        <w:ind w:firstLine="42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sectPr>
      <w:headerReference w:type="default" r:id="rId10"/>
      <w:footerReference w:type="default" r:id="rId12"/>
      <w:footnotePr/>
      <w:endnotePr/>
      <w:type w:val="nextPage"/>
      <w:pgSz w:w="11906" w:h="16838" w:orient="portrait"/>
      <w:pgMar w:top="1134" w:right="1134" w:bottom="1134" w:left="1134"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细黑">
    <w:panose1 w:val="02010600040101010101"/>
  </w:font>
  <w:font w:name="Wingdings">
    <w:panose1 w:val="05000000000000000000"/>
  </w:font>
  <w:font w:name="华文楷体">
    <w:panose1 w:val="02010600040101010101"/>
  </w:font>
  <w:font w:name="方正小标宋_GBK">
    <w:panose1 w:val="020B0503020202020204"/>
  </w:font>
  <w:font w:name="Garamond">
    <w:panose1 w:val="02020404030301010803"/>
  </w:font>
  <w:font w:name="Tahoma">
    <w:panose1 w:val="020B060403050404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方正仿宋_GBK">
    <w:panose1 w:val="020B0503020202020204"/>
  </w:font>
  <w:font w:name="Cambria">
    <w:panose1 w:val="02040503050406030204"/>
  </w:font>
  <w:font w:name="方正大黑简体">
    <w:panose1 w:val="020B0503020202020204"/>
  </w:font>
  <w:font w:name="Calibri">
    <w:panose1 w:val="020F0502020204030204"/>
  </w:font>
  <w:font w:name="微软雅黑">
    <w:panose1 w:val="020B0503020204020204"/>
  </w:font>
  <w:font w:name="Arial Unicode MS">
    <w:panose1 w:val="020B0604020202020204"/>
  </w:font>
  <w:font w:name="font-weight : 700">
    <w:panose1 w:val="020B0503020202020204"/>
  </w:font>
  <w:font w:name="HYDaHeiJ">
    <w:panose1 w:val="020B0503020202020204"/>
  </w:font>
  <w:font w:name="Arial">
    <w:panose1 w:val="020B0604020202020204"/>
  </w:font>
  <w:font w:name="Georgia">
    <w:panose1 w:val="02040502050405020303"/>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2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29"/>
                    </w:pPr>
                    <w:r/>
                    <w:r/>
                  </w:p>
                </w:txbxContent>
              </v:textbox>
            </v:shape>
          </w:pict>
        </mc:Fallback>
      </mc:AlternateContent>
    </w:r>
    <w:r>
      <w:rPr>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29"/>
                            <w:rPr>
                              <w:sz w:val="18"/>
                            </w:rPr>
                          </w:pPr>
                          <w:r>
                            <w:rPr>
                              <w:sz w:val="18"/>
                            </w:rPr>
                          </w:r>
                          <w:r/>
                        </w:p>
                        <w:p>
                          <w:pPr>
                            <w:pStyle w:val="929"/>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29"/>
                      <w:rPr>
                        <w:sz w:val="18"/>
                      </w:rPr>
                    </w:pPr>
                    <w:r>
                      <w:rPr>
                        <w:sz w:val="18"/>
                      </w:rPr>
                    </w:r>
                    <w:r/>
                  </w:p>
                  <w:p>
                    <w:pPr>
                      <w:pStyle w:val="92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both"/>
      <w:tabs>
        <w:tab w:val="center" w:pos="4153" w:leader="none"/>
        <w:tab w:val="right" w:pos="8306" w:leader="none"/>
      </w:tabs>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92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929"/>
                    </w:pPr>
                    <w:r/>
                    <w:r/>
                  </w:p>
                </w:txbxContent>
              </v:textbox>
            </v:shape>
          </w:pict>
        </mc:Fallback>
      </mc:AlternateContent>
    </w: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left" w:pos="238" w:leader="none"/>
      </w:tabs>
      <w:rPr>
        <w:rFonts w:ascii="楷体" w:hAnsi="楷体" w:eastAsia="楷体" w:cs="楷体"/>
        <w:bCs/>
        <w:iCs/>
        <w:u w:val="single"/>
        <w:lang w:val="en-US"/>
      </w:rPr>
    </w:pPr>
    <w:r>
      <w:rPr>
        <w:rFonts w:ascii="楷体" w:hAnsi="楷体" w:eastAsia="楷体" w:cs="楷体"/>
        <w:bCs/>
        <w:iCs/>
        <w:u w:val="single"/>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9"/>
        <w:ind w:left="432" w:hanging="432"/>
        <w:tabs>
          <w:tab w:val="num" w:pos="432" w:leader="none"/>
        </w:tabs>
      </w:pPr>
    </w:lvl>
    <w:lvl w:ilvl="1">
      <w:start w:val="0"/>
      <w:numFmt w:val="decimal"/>
      <w:isLgl w:val="false"/>
      <w:suff w:val="tab"/>
      <w:lvlText w:val=""/>
      <w:lvlJc w:val="left"/>
      <w:pPr>
        <w:pStyle w:val="929"/>
        <w:tabs>
          <w:tab w:val="num" w:pos="360" w:leader="none"/>
        </w:tabs>
      </w:pPr>
    </w:lvl>
    <w:lvl w:ilvl="2">
      <w:start w:val="0"/>
      <w:numFmt w:val="decimal"/>
      <w:isLgl w:val="false"/>
      <w:suff w:val="tab"/>
      <w:lvlText w:val=""/>
      <w:lvlJc w:val="left"/>
      <w:pPr>
        <w:pStyle w:val="929"/>
        <w:tabs>
          <w:tab w:val="num" w:pos="360" w:leader="none"/>
        </w:tabs>
      </w:pPr>
    </w:lvl>
    <w:lvl w:ilvl="3">
      <w:start w:val="0"/>
      <w:numFmt w:val="decimal"/>
      <w:pStyle w:val="1522"/>
      <w:isLgl w:val="false"/>
      <w:suff w:val="tab"/>
      <w:lvlText w:val=""/>
      <w:lvlJc w:val="left"/>
      <w:pPr>
        <w:pStyle w:val="929"/>
        <w:tabs>
          <w:tab w:val="num" w:pos="360" w:leader="none"/>
        </w:tabs>
      </w:pPr>
    </w:lvl>
    <w:lvl w:ilvl="4">
      <w:start w:val="0"/>
      <w:numFmt w:val="decimal"/>
      <w:isLgl w:val="false"/>
      <w:suff w:val="tab"/>
      <w:lvlText w:val=""/>
      <w:lvlJc w:val="left"/>
      <w:pPr>
        <w:pStyle w:val="929"/>
        <w:tabs>
          <w:tab w:val="num" w:pos="360" w:leader="none"/>
        </w:tabs>
      </w:pPr>
    </w:lvl>
    <w:lvl w:ilvl="5">
      <w:start w:val="0"/>
      <w:numFmt w:val="decimal"/>
      <w:isLgl w:val="false"/>
      <w:suff w:val="tab"/>
      <w:lvlText w:val=""/>
      <w:lvlJc w:val="left"/>
      <w:pPr>
        <w:pStyle w:val="929"/>
        <w:tabs>
          <w:tab w:val="num" w:pos="360" w:leader="none"/>
        </w:tabs>
      </w:pPr>
    </w:lvl>
    <w:lvl w:ilvl="6">
      <w:start w:val="0"/>
      <w:numFmt w:val="decimal"/>
      <w:isLgl w:val="false"/>
      <w:suff w:val="tab"/>
      <w:lvlText w:val=""/>
      <w:lvlJc w:val="left"/>
      <w:pPr>
        <w:pStyle w:val="929"/>
        <w:tabs>
          <w:tab w:val="num" w:pos="360" w:leader="none"/>
        </w:tabs>
      </w:pPr>
    </w:lvl>
    <w:lvl w:ilvl="7">
      <w:start w:val="0"/>
      <w:numFmt w:val="decimal"/>
      <w:isLgl w:val="false"/>
      <w:suff w:val="tab"/>
      <w:lvlText w:val=""/>
      <w:lvlJc w:val="left"/>
      <w:pPr>
        <w:pStyle w:val="929"/>
        <w:tabs>
          <w:tab w:val="num" w:pos="360" w:leader="none"/>
        </w:tabs>
      </w:pPr>
    </w:lvl>
    <w:lvl w:ilvl="8">
      <w:start w:val="0"/>
      <w:numFmt w:val="decimal"/>
      <w:isLgl w:val="false"/>
      <w:suff w:val="tab"/>
      <w:lvlText w:val=""/>
      <w:lvlJc w:val="left"/>
      <w:pPr>
        <w:pStyle w:val="929"/>
        <w:tabs>
          <w:tab w:val="num" w:pos="36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1"/>
    <w:basedOn w:val="929"/>
    <w:next w:val="929"/>
    <w:link w:val="759"/>
    <w:uiPriority w:val="9"/>
    <w:qFormat/>
    <w:pPr>
      <w:keepLines/>
      <w:keepNext/>
      <w:spacing w:before="480" w:after="200"/>
      <w:outlineLvl w:val="0"/>
    </w:pPr>
    <w:rPr>
      <w:rFonts w:ascii="Arial" w:hAnsi="Arial" w:eastAsia="Arial" w:cs="Arial"/>
      <w:sz w:val="40"/>
      <w:szCs w:val="40"/>
    </w:rPr>
  </w:style>
  <w:style w:type="character" w:styleId="759">
    <w:name w:val="Heading 1 Char"/>
    <w:link w:val="758"/>
    <w:uiPriority w:val="9"/>
    <w:rPr>
      <w:rFonts w:ascii="Arial" w:hAnsi="Arial" w:eastAsia="Arial" w:cs="Arial"/>
      <w:sz w:val="40"/>
      <w:szCs w:val="40"/>
    </w:rPr>
  </w:style>
  <w:style w:type="paragraph" w:styleId="760">
    <w:name w:val="Heading 2"/>
    <w:basedOn w:val="929"/>
    <w:next w:val="929"/>
    <w:link w:val="761"/>
    <w:uiPriority w:val="9"/>
    <w:unhideWhenUsed/>
    <w:qFormat/>
    <w:pPr>
      <w:keepLines/>
      <w:keepNext/>
      <w:spacing w:before="360" w:after="200"/>
      <w:outlineLvl w:val="1"/>
    </w:pPr>
    <w:rPr>
      <w:rFonts w:ascii="Arial" w:hAnsi="Arial" w:eastAsia="Arial" w:cs="Arial"/>
      <w:sz w:val="34"/>
    </w:rPr>
  </w:style>
  <w:style w:type="character" w:styleId="761">
    <w:name w:val="Heading 2 Char"/>
    <w:link w:val="760"/>
    <w:uiPriority w:val="9"/>
    <w:rPr>
      <w:rFonts w:ascii="Arial" w:hAnsi="Arial" w:eastAsia="Arial" w:cs="Arial"/>
      <w:sz w:val="34"/>
    </w:rPr>
  </w:style>
  <w:style w:type="paragraph" w:styleId="762">
    <w:name w:val="Heading 3"/>
    <w:basedOn w:val="929"/>
    <w:next w:val="929"/>
    <w:link w:val="763"/>
    <w:uiPriority w:val="9"/>
    <w:unhideWhenUsed/>
    <w:qFormat/>
    <w:pPr>
      <w:keepLines/>
      <w:keepNext/>
      <w:spacing w:before="320" w:after="200"/>
      <w:outlineLvl w:val="2"/>
    </w:pPr>
    <w:rPr>
      <w:rFonts w:ascii="Arial" w:hAnsi="Arial" w:eastAsia="Arial" w:cs="Arial"/>
      <w:sz w:val="30"/>
      <w:szCs w:val="30"/>
    </w:rPr>
  </w:style>
  <w:style w:type="character" w:styleId="763">
    <w:name w:val="Heading 3 Char"/>
    <w:link w:val="762"/>
    <w:uiPriority w:val="9"/>
    <w:rPr>
      <w:rFonts w:ascii="Arial" w:hAnsi="Arial" w:eastAsia="Arial" w:cs="Arial"/>
      <w:sz w:val="30"/>
      <w:szCs w:val="30"/>
    </w:rPr>
  </w:style>
  <w:style w:type="paragraph" w:styleId="764">
    <w:name w:val="Heading 4"/>
    <w:basedOn w:val="929"/>
    <w:next w:val="929"/>
    <w:link w:val="1523"/>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929"/>
    <w:next w:val="929"/>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29"/>
    <w:next w:val="929"/>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29"/>
    <w:next w:val="929"/>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29"/>
    <w:next w:val="929"/>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29"/>
    <w:next w:val="929"/>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Title"/>
    <w:basedOn w:val="929"/>
    <w:next w:val="929"/>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929"/>
    <w:next w:val="929"/>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Header"/>
    <w:basedOn w:val="929"/>
    <w:link w:val="780"/>
    <w:uiPriority w:val="99"/>
    <w:unhideWhenUsed/>
    <w:pPr>
      <w:spacing w:after="0" w:line="240" w:lineRule="auto"/>
      <w:tabs>
        <w:tab w:val="center" w:pos="7143" w:leader="none"/>
        <w:tab w:val="right" w:pos="14287" w:leader="none"/>
      </w:tabs>
    </w:pPr>
  </w:style>
  <w:style w:type="character" w:styleId="780">
    <w:name w:val="Header Char"/>
    <w:link w:val="779"/>
    <w:uiPriority w:val="99"/>
  </w:style>
  <w:style w:type="paragraph" w:styleId="781">
    <w:name w:val="Footer"/>
    <w:basedOn w:val="929"/>
    <w:link w:val="784"/>
    <w:uiPriority w:val="99"/>
    <w:unhideWhenUsed/>
    <w:pPr>
      <w:spacing w:after="0" w:line="240" w:lineRule="auto"/>
      <w:tabs>
        <w:tab w:val="center" w:pos="7143" w:leader="none"/>
        <w:tab w:val="right" w:pos="14287" w:leader="none"/>
      </w:tabs>
    </w:pPr>
  </w:style>
  <w:style w:type="character" w:styleId="782">
    <w:name w:val="Footer Char"/>
    <w:link w:val="781"/>
    <w:uiPriority w:val="99"/>
  </w:style>
  <w:style w:type="paragraph" w:styleId="783">
    <w:name w:val="Caption"/>
    <w:basedOn w:val="929"/>
    <w:next w:val="929"/>
    <w:uiPriority w:val="35"/>
    <w:semiHidden/>
    <w:unhideWhenUsed/>
    <w:qFormat/>
    <w:pPr>
      <w:spacing w:line="276" w:lineRule="auto"/>
    </w:pPr>
    <w:rPr>
      <w:b/>
      <w:bCs/>
      <w:color w:val="4f81bd" w:themeColor="accent1"/>
      <w:sz w:val="18"/>
      <w:szCs w:val="18"/>
    </w:rPr>
  </w:style>
  <w:style w:type="character" w:styleId="784">
    <w:name w:val="Caption Char"/>
    <w:basedOn w:val="783"/>
    <w:link w:val="781"/>
    <w:uiPriority w:val="99"/>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9"/>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uiPriority w:val="99"/>
    <w:unhideWhenUsed/>
    <w:rPr>
      <w:vertAlign w:val="superscript"/>
    </w:rPr>
  </w:style>
  <w:style w:type="paragraph" w:styleId="915">
    <w:name w:val="endnote text"/>
    <w:basedOn w:val="929"/>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uiPriority w:val="99"/>
    <w:semiHidden/>
    <w:unhideWhenUsed/>
    <w:rPr>
      <w:vertAlign w:val="superscript"/>
    </w:rPr>
  </w:style>
  <w:style w:type="paragraph" w:styleId="918">
    <w:name w:val="toc 1"/>
    <w:basedOn w:val="929"/>
    <w:next w:val="929"/>
    <w:uiPriority w:val="39"/>
    <w:unhideWhenUsed/>
    <w:pPr>
      <w:ind w:left="0" w:right="0" w:firstLine="0"/>
      <w:spacing w:after="57"/>
    </w:pPr>
  </w:style>
  <w:style w:type="paragraph" w:styleId="919">
    <w:name w:val="toc 2"/>
    <w:basedOn w:val="929"/>
    <w:next w:val="929"/>
    <w:uiPriority w:val="39"/>
    <w:unhideWhenUsed/>
    <w:pPr>
      <w:ind w:left="283" w:right="0" w:firstLine="0"/>
      <w:spacing w:after="57"/>
    </w:p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next w:val="929"/>
    <w:link w:val="929"/>
    <w:qFormat/>
    <w:pPr>
      <w:jc w:val="both"/>
      <w:widowControl w:val="off"/>
    </w:pPr>
    <w:rPr>
      <w:rFonts w:ascii="Calibri" w:hAnsi="Calibri" w:eastAsia="Calibri" w:cs="宋体"/>
      <w:lang w:val="zh-CN" w:eastAsia="zh-CN" w:bidi="ar-SA"/>
    </w:rPr>
  </w:style>
  <w:style w:type="paragraph" w:styleId="930">
    <w:name w:val="标题 1"/>
    <w:basedOn w:val="929"/>
    <w:next w:val="929"/>
    <w:link w:val="941"/>
    <w:uiPriority w:val="9"/>
    <w:qFormat/>
    <w:pPr>
      <w:keepLines/>
      <w:keepNext/>
      <w:spacing w:before="340" w:after="330" w:line="578" w:lineRule="auto"/>
      <w:outlineLvl w:val="0"/>
    </w:pPr>
    <w:rPr>
      <w:b/>
      <w:bCs/>
      <w:sz w:val="44"/>
      <w:szCs w:val="44"/>
    </w:rPr>
  </w:style>
  <w:style w:type="paragraph" w:styleId="931">
    <w:name w:val="标题 2"/>
    <w:basedOn w:val="929"/>
    <w:next w:val="929"/>
    <w:link w:val="942"/>
    <w:uiPriority w:val="9"/>
    <w:qFormat/>
    <w:pPr>
      <w:keepLines/>
      <w:keepNext/>
      <w:spacing w:before="260" w:after="260" w:line="416" w:lineRule="auto"/>
      <w:outlineLvl w:val="1"/>
    </w:pPr>
    <w:rPr>
      <w:rFonts w:ascii="Cambria" w:hAnsi="Cambria"/>
      <w:b/>
      <w:bCs/>
      <w:sz w:val="32"/>
      <w:szCs w:val="32"/>
    </w:rPr>
  </w:style>
  <w:style w:type="paragraph" w:styleId="932">
    <w:name w:val="标题 3"/>
    <w:basedOn w:val="929"/>
    <w:next w:val="929"/>
    <w:link w:val="943"/>
    <w:qFormat/>
    <w:pPr>
      <w:keepLines/>
      <w:keepNext/>
      <w:spacing w:before="260" w:after="260" w:line="416" w:lineRule="auto"/>
      <w:outlineLvl w:val="2"/>
    </w:pPr>
    <w:rPr>
      <w:b/>
      <w:bCs/>
      <w:sz w:val="32"/>
      <w:szCs w:val="32"/>
    </w:rPr>
  </w:style>
  <w:style w:type="paragraph" w:styleId="933">
    <w:name w:val="标题 4"/>
    <w:basedOn w:val="929"/>
    <w:next w:val="929"/>
    <w:link w:val="944"/>
    <w:uiPriority w:val="9"/>
    <w:unhideWhenUsed/>
    <w:qFormat/>
    <w:pPr>
      <w:keepLines/>
      <w:keepNext/>
      <w:spacing w:before="280" w:after="290" w:line="372" w:lineRule="auto"/>
      <w:outlineLvl w:val="3"/>
    </w:pPr>
    <w:rPr>
      <w:rFonts w:ascii="Cambria" w:hAnsi="Cambria"/>
      <w:b/>
      <w:bCs/>
      <w:sz w:val="28"/>
      <w:szCs w:val="28"/>
    </w:rPr>
  </w:style>
  <w:style w:type="paragraph" w:styleId="934">
    <w:name w:val="标题 5"/>
    <w:basedOn w:val="929"/>
    <w:next w:val="929"/>
    <w:link w:val="945"/>
    <w:uiPriority w:val="9"/>
    <w:unhideWhenUsed/>
    <w:qFormat/>
    <w:pPr>
      <w:keepLines/>
      <w:keepNext/>
      <w:spacing w:before="280" w:after="290" w:line="372" w:lineRule="auto"/>
      <w:outlineLvl w:val="4"/>
    </w:pPr>
    <w:rPr>
      <w:b/>
      <w:bCs/>
      <w:sz w:val="28"/>
      <w:szCs w:val="28"/>
    </w:rPr>
  </w:style>
  <w:style w:type="paragraph" w:styleId="935">
    <w:name w:val="标题 6"/>
    <w:basedOn w:val="929"/>
    <w:next w:val="929"/>
    <w:link w:val="946"/>
    <w:uiPriority w:val="9"/>
    <w:qFormat/>
    <w:pPr>
      <w:keepLines/>
      <w:keepNext/>
      <w:spacing w:before="240" w:after="64" w:line="320" w:lineRule="auto"/>
      <w:outlineLvl w:val="5"/>
    </w:pPr>
    <w:rPr>
      <w:rFonts w:ascii="Arial" w:hAnsi="Arial" w:eastAsia="黑体" w:cs="Times New Roman"/>
      <w:b/>
      <w:bCs/>
      <w:sz w:val="24"/>
      <w:szCs w:val="24"/>
      <w:lang w:val="en-US"/>
    </w:rPr>
  </w:style>
  <w:style w:type="paragraph" w:styleId="936">
    <w:name w:val="标题 7"/>
    <w:basedOn w:val="929"/>
    <w:next w:val="929"/>
    <w:link w:val="947"/>
    <w:uiPriority w:val="9"/>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37">
    <w:name w:val="标题 8"/>
    <w:basedOn w:val="929"/>
    <w:next w:val="929"/>
    <w:link w:val="948"/>
    <w:uiPriority w:val="9"/>
    <w:qFormat/>
    <w:pPr>
      <w:keepLines/>
      <w:keepNext/>
      <w:spacing w:before="240" w:after="64" w:line="320" w:lineRule="auto"/>
      <w:outlineLvl w:val="7"/>
    </w:pPr>
    <w:rPr>
      <w:rFonts w:ascii="Arial" w:hAnsi="Arial" w:eastAsia="黑体" w:cs="Times New Roman"/>
      <w:sz w:val="24"/>
      <w:szCs w:val="24"/>
      <w:lang w:val="en-US"/>
    </w:rPr>
  </w:style>
  <w:style w:type="paragraph" w:styleId="938">
    <w:name w:val="标题 9"/>
    <w:basedOn w:val="929"/>
    <w:next w:val="929"/>
    <w:link w:val="949"/>
    <w:uiPriority w:val="9"/>
    <w:qFormat/>
    <w:pPr>
      <w:keepLines/>
      <w:keepNext/>
      <w:spacing w:before="240" w:after="64" w:line="320" w:lineRule="auto"/>
      <w:outlineLvl w:val="8"/>
    </w:pPr>
    <w:rPr>
      <w:rFonts w:ascii="Arial" w:hAnsi="Arial" w:eastAsia="黑体" w:cs="Times New Roman"/>
      <w:sz w:val="21"/>
      <w:szCs w:val="21"/>
      <w:lang w:val="en-US"/>
    </w:rPr>
  </w:style>
  <w:style w:type="character" w:styleId="939">
    <w:name w:val="默认段落字体"/>
    <w:next w:val="939"/>
    <w:link w:val="929"/>
    <w:uiPriority w:val="1"/>
    <w:unhideWhenUsed/>
    <w:qFormat/>
  </w:style>
  <w:style w:type="table" w:styleId="940">
    <w:name w:val="普通表格"/>
    <w:next w:val="940"/>
    <w:link w:val="929"/>
    <w:uiPriority w:val="99"/>
    <w:unhideWhenUsed/>
    <w:qFormat/>
    <w:tblPr/>
  </w:style>
  <w:style w:type="character" w:styleId="941">
    <w:name w:val="标题 1 Char"/>
    <w:basedOn w:val="939"/>
    <w:next w:val="941"/>
    <w:link w:val="930"/>
    <w:uiPriority w:val="9"/>
    <w:qFormat/>
    <w:rPr>
      <w:rFonts w:ascii="Calibri" w:hAnsi="Calibri" w:eastAsia="宋体" w:cs="Times New Roman"/>
      <w:b/>
      <w:bCs/>
      <w:sz w:val="44"/>
      <w:szCs w:val="44"/>
    </w:rPr>
  </w:style>
  <w:style w:type="character" w:styleId="942">
    <w:name w:val="标题 2 Char"/>
    <w:basedOn w:val="939"/>
    <w:next w:val="942"/>
    <w:link w:val="931"/>
    <w:uiPriority w:val="9"/>
    <w:qFormat/>
    <w:rPr>
      <w:rFonts w:ascii="Cambria" w:hAnsi="Cambria" w:eastAsia="宋体" w:cs="Times New Roman"/>
      <w:b/>
      <w:bCs/>
      <w:sz w:val="32"/>
      <w:szCs w:val="32"/>
    </w:rPr>
  </w:style>
  <w:style w:type="character" w:styleId="943">
    <w:name w:val="标题 3 Char"/>
    <w:basedOn w:val="939"/>
    <w:next w:val="943"/>
    <w:link w:val="932"/>
    <w:qFormat/>
    <w:rPr>
      <w:rFonts w:ascii="Times New Roman" w:hAnsi="Times New Roman" w:eastAsia="宋体" w:cs="Times New Roman"/>
      <w:b/>
      <w:bCs/>
      <w:sz w:val="32"/>
      <w:szCs w:val="32"/>
    </w:rPr>
  </w:style>
  <w:style w:type="character" w:styleId="944">
    <w:name w:val="标题 4 Char"/>
    <w:next w:val="944"/>
    <w:link w:val="933"/>
    <w:uiPriority w:val="9"/>
    <w:qFormat/>
    <w:rPr>
      <w:rFonts w:ascii="Cambria" w:hAnsi="Cambria"/>
      <w:b/>
      <w:bCs/>
      <w:sz w:val="28"/>
      <w:szCs w:val="28"/>
    </w:rPr>
  </w:style>
  <w:style w:type="character" w:styleId="945">
    <w:name w:val="标题 5 Char"/>
    <w:next w:val="945"/>
    <w:link w:val="934"/>
    <w:uiPriority w:val="9"/>
    <w:qFormat/>
    <w:rPr>
      <w:b/>
      <w:bCs/>
      <w:sz w:val="28"/>
      <w:szCs w:val="28"/>
    </w:rPr>
  </w:style>
  <w:style w:type="character" w:styleId="946">
    <w:name w:val="标题 6 Char"/>
    <w:basedOn w:val="939"/>
    <w:next w:val="946"/>
    <w:link w:val="935"/>
    <w:uiPriority w:val="9"/>
    <w:qFormat/>
    <w:rPr>
      <w:rFonts w:ascii="Arial" w:hAnsi="Arial" w:eastAsia="黑体"/>
      <w:b/>
      <w:bCs/>
      <w:sz w:val="24"/>
      <w:szCs w:val="24"/>
    </w:rPr>
  </w:style>
  <w:style w:type="character" w:styleId="947">
    <w:name w:val="标题 7 Char"/>
    <w:basedOn w:val="939"/>
    <w:next w:val="947"/>
    <w:link w:val="936"/>
    <w:uiPriority w:val="9"/>
    <w:qFormat/>
    <w:rPr>
      <w:rFonts w:ascii="Times New Roman" w:hAnsi="Times New Roman"/>
      <w:b/>
      <w:bCs/>
      <w:sz w:val="24"/>
      <w:szCs w:val="24"/>
    </w:rPr>
  </w:style>
  <w:style w:type="character" w:styleId="948">
    <w:name w:val="标题 8 Char"/>
    <w:basedOn w:val="939"/>
    <w:next w:val="948"/>
    <w:link w:val="937"/>
    <w:uiPriority w:val="9"/>
    <w:qFormat/>
    <w:rPr>
      <w:rFonts w:ascii="Arial" w:hAnsi="Arial" w:eastAsia="黑体"/>
      <w:sz w:val="24"/>
      <w:szCs w:val="24"/>
    </w:rPr>
  </w:style>
  <w:style w:type="character" w:styleId="949">
    <w:name w:val="标题 9 Char"/>
    <w:basedOn w:val="939"/>
    <w:next w:val="949"/>
    <w:link w:val="938"/>
    <w:uiPriority w:val="9"/>
    <w:qFormat/>
    <w:rPr>
      <w:rFonts w:ascii="Arial" w:hAnsi="Arial" w:eastAsia="黑体"/>
      <w:sz w:val="21"/>
      <w:szCs w:val="21"/>
    </w:rPr>
  </w:style>
  <w:style w:type="paragraph" w:styleId="950">
    <w:name w:val="列表 3"/>
    <w:basedOn w:val="929"/>
    <w:next w:val="950"/>
    <w:link w:val="929"/>
    <w:uiPriority w:val="99"/>
    <w:qFormat/>
    <w:pPr>
      <w:ind w:left="1260" w:hanging="420"/>
    </w:pPr>
  </w:style>
  <w:style w:type="paragraph" w:styleId="951">
    <w:name w:val="目录 7"/>
    <w:basedOn w:val="929"/>
    <w:next w:val="929"/>
    <w:link w:val="929"/>
    <w:uiPriority w:val="39"/>
    <w:semiHidden/>
    <w:qFormat/>
    <w:pPr>
      <w:ind w:left="1260"/>
      <w:jc w:val="left"/>
    </w:pPr>
    <w:rPr>
      <w:sz w:val="18"/>
    </w:rPr>
  </w:style>
  <w:style w:type="paragraph" w:styleId="952">
    <w:name w:val="列表编号 2"/>
    <w:basedOn w:val="929"/>
    <w:next w:val="952"/>
    <w:link w:val="929"/>
    <w:uiPriority w:val="99"/>
    <w:qFormat/>
    <w:pPr>
      <w:ind w:left="1440" w:hanging="1440"/>
      <w:spacing w:line="360" w:lineRule="auto"/>
      <w:tabs>
        <w:tab w:val="left" w:pos="1440" w:leader="none"/>
      </w:tabs>
    </w:pPr>
    <w:rPr>
      <w:sz w:val="24"/>
      <w:szCs w:val="24"/>
    </w:rPr>
  </w:style>
  <w:style w:type="paragraph" w:styleId="953">
    <w:name w:val="索引 8"/>
    <w:basedOn w:val="929"/>
    <w:next w:val="929"/>
    <w:link w:val="929"/>
    <w:semiHidden/>
    <w:qFormat/>
    <w:pPr>
      <w:ind w:left="2940"/>
    </w:pPr>
  </w:style>
  <w:style w:type="paragraph" w:styleId="954">
    <w:name w:val="列表编号"/>
    <w:basedOn w:val="929"/>
    <w:next w:val="954"/>
    <w:link w:val="929"/>
    <w:uiPriority w:val="99"/>
    <w:qFormat/>
    <w:pPr>
      <w:ind w:left="2952" w:hanging="432"/>
      <w:tabs>
        <w:tab w:val="left" w:pos="2952" w:leader="none"/>
      </w:tabs>
    </w:pPr>
    <w:rPr>
      <w:szCs w:val="24"/>
    </w:rPr>
  </w:style>
  <w:style w:type="paragraph" w:styleId="955">
    <w:name w:val="正文缩进"/>
    <w:basedOn w:val="929"/>
    <w:next w:val="955"/>
    <w:link w:val="956"/>
    <w:qFormat/>
    <w:pPr>
      <w:ind w:firstLine="521"/>
      <w:tabs>
        <w:tab w:val="left" w:pos="2100" w:leader="none"/>
      </w:tabs>
    </w:pPr>
    <w:rPr>
      <w:rFonts w:ascii="宋体" w:hAnsi="宋体"/>
    </w:rPr>
  </w:style>
  <w:style w:type="character" w:styleId="956">
    <w:name w:val="正文缩进 Char"/>
    <w:next w:val="956"/>
    <w:link w:val="955"/>
    <w:qFormat/>
    <w:rPr>
      <w:rFonts w:ascii="宋体" w:hAnsi="宋体" w:eastAsia="Calibri" w:cs="宋体"/>
      <w:lang w:val="zh-CN"/>
    </w:rPr>
  </w:style>
  <w:style w:type="paragraph" w:styleId="957">
    <w:name w:val="索引 5"/>
    <w:basedOn w:val="929"/>
    <w:next w:val="929"/>
    <w:link w:val="929"/>
    <w:semiHidden/>
    <w:qFormat/>
    <w:pPr>
      <w:ind w:left="1680"/>
    </w:pPr>
  </w:style>
  <w:style w:type="paragraph" w:styleId="958">
    <w:name w:val="文档结构图"/>
    <w:basedOn w:val="929"/>
    <w:next w:val="958"/>
    <w:link w:val="959"/>
    <w:uiPriority w:val="99"/>
    <w:unhideWhenUsed/>
    <w:qFormat/>
    <w:rPr>
      <w:rFonts w:ascii="宋体"/>
      <w:sz w:val="18"/>
      <w:szCs w:val="18"/>
    </w:rPr>
  </w:style>
  <w:style w:type="character" w:styleId="959">
    <w:name w:val="文档结构图 Char"/>
    <w:basedOn w:val="939"/>
    <w:next w:val="959"/>
    <w:link w:val="958"/>
    <w:uiPriority w:val="99"/>
    <w:qFormat/>
    <w:rPr>
      <w:rFonts w:ascii="宋体"/>
      <w:sz w:val="18"/>
      <w:szCs w:val="18"/>
    </w:rPr>
  </w:style>
  <w:style w:type="paragraph" w:styleId="960">
    <w:name w:val="批注文字"/>
    <w:basedOn w:val="929"/>
    <w:next w:val="960"/>
    <w:link w:val="961"/>
    <w:uiPriority w:val="99"/>
    <w:qFormat/>
    <w:pPr>
      <w:jc w:val="left"/>
    </w:pPr>
  </w:style>
  <w:style w:type="character" w:styleId="961">
    <w:name w:val="批注文字 Char"/>
    <w:next w:val="961"/>
    <w:link w:val="960"/>
    <w:uiPriority w:val="99"/>
    <w:qFormat/>
    <w:rPr>
      <w:sz w:val="21"/>
    </w:rPr>
  </w:style>
  <w:style w:type="paragraph" w:styleId="962">
    <w:name w:val="索引 6"/>
    <w:basedOn w:val="929"/>
    <w:next w:val="929"/>
    <w:link w:val="929"/>
    <w:semiHidden/>
    <w:qFormat/>
    <w:pPr>
      <w:ind w:left="2100"/>
    </w:pPr>
  </w:style>
  <w:style w:type="paragraph" w:styleId="963">
    <w:name w:val="称呼"/>
    <w:basedOn w:val="929"/>
    <w:next w:val="929"/>
    <w:link w:val="964"/>
    <w:uiPriority w:val="99"/>
    <w:qFormat/>
    <w:pPr>
      <w:spacing w:before="480" w:after="240"/>
    </w:pPr>
    <w:rPr>
      <w:szCs w:val="22"/>
    </w:rPr>
  </w:style>
  <w:style w:type="character" w:styleId="964">
    <w:name w:val="称呼 Char"/>
    <w:next w:val="964"/>
    <w:link w:val="963"/>
    <w:uiPriority w:val="99"/>
    <w:qFormat/>
    <w:rPr>
      <w:rFonts w:ascii="Calibri" w:hAnsi="Calibri"/>
      <w:sz w:val="21"/>
      <w:szCs w:val="22"/>
    </w:rPr>
  </w:style>
  <w:style w:type="paragraph" w:styleId="965">
    <w:name w:val="正文文本 3"/>
    <w:basedOn w:val="929"/>
    <w:next w:val="965"/>
    <w:link w:val="966"/>
    <w:uiPriority w:val="99"/>
    <w:qFormat/>
    <w:rPr>
      <w:rFonts w:ascii="仿宋_GB2312" w:hAnsi="Arial" w:eastAsia="仿宋_GB2312" w:cs="Times New Roman"/>
      <w:sz w:val="32"/>
    </w:rPr>
  </w:style>
  <w:style w:type="character" w:styleId="966">
    <w:name w:val="正文文本 3 Char"/>
    <w:basedOn w:val="939"/>
    <w:next w:val="966"/>
    <w:link w:val="965"/>
    <w:uiPriority w:val="99"/>
    <w:qFormat/>
    <w:rPr>
      <w:rFonts w:ascii="仿宋_GB2312" w:hAnsi="Arial" w:eastAsia="仿宋_GB2312"/>
      <w:sz w:val="32"/>
      <w:lang w:val="zh-CN"/>
    </w:rPr>
  </w:style>
  <w:style w:type="paragraph" w:styleId="967">
    <w:name w:val="正文文本"/>
    <w:basedOn w:val="929"/>
    <w:next w:val="929"/>
    <w:link w:val="968"/>
    <w:uiPriority w:val="99"/>
    <w:qFormat/>
    <w:pPr>
      <w:ind w:left="72" w:right="30"/>
      <w:jc w:val="center"/>
      <w:spacing w:after="60" w:line="360" w:lineRule="atLeast"/>
    </w:pPr>
  </w:style>
  <w:style w:type="character" w:styleId="968">
    <w:name w:val="正文文本 Char"/>
    <w:next w:val="968"/>
    <w:link w:val="967"/>
    <w:uiPriority w:val="99"/>
    <w:qFormat/>
  </w:style>
  <w:style w:type="paragraph" w:styleId="969">
    <w:name w:val="正文文本缩进"/>
    <w:basedOn w:val="929"/>
    <w:next w:val="969"/>
    <w:link w:val="970"/>
    <w:uiPriority w:val="99"/>
    <w:qFormat/>
    <w:pPr>
      <w:ind w:firstLine="360"/>
      <w:spacing w:line="360" w:lineRule="auto"/>
    </w:pPr>
    <w:rPr>
      <w:rFonts w:ascii="宋体" w:hAnsi="宋体" w:eastAsia="楷体_GB2312"/>
      <w:sz w:val="24"/>
      <w:szCs w:val="24"/>
    </w:rPr>
  </w:style>
  <w:style w:type="character" w:styleId="970">
    <w:name w:val="正文文本缩进 Char"/>
    <w:next w:val="970"/>
    <w:link w:val="969"/>
    <w:uiPriority w:val="99"/>
    <w:qFormat/>
    <w:rPr>
      <w:rFonts w:ascii="宋体" w:hAnsi="宋体" w:eastAsia="楷体_GB2312" w:cs="宋体"/>
      <w:sz w:val="24"/>
      <w:szCs w:val="24"/>
    </w:rPr>
  </w:style>
  <w:style w:type="paragraph" w:styleId="971">
    <w:name w:val="列表 2"/>
    <w:basedOn w:val="929"/>
    <w:next w:val="971"/>
    <w:link w:val="929"/>
    <w:uiPriority w:val="99"/>
    <w:qFormat/>
    <w:pPr>
      <w:ind w:left="100" w:hanging="200"/>
    </w:pPr>
    <w:rPr>
      <w:rFonts w:ascii="Times New Roman" w:hAnsi="Times New Roman" w:eastAsia="宋体" w:cs="Times New Roman"/>
      <w:sz w:val="21"/>
      <w:szCs w:val="21"/>
      <w:lang w:val="en-US"/>
    </w:rPr>
  </w:style>
  <w:style w:type="paragraph" w:styleId="972">
    <w:name w:val="索引 4"/>
    <w:basedOn w:val="929"/>
    <w:next w:val="929"/>
    <w:link w:val="929"/>
    <w:semiHidden/>
    <w:qFormat/>
    <w:pPr>
      <w:ind w:left="1260"/>
    </w:pPr>
  </w:style>
  <w:style w:type="paragraph" w:styleId="973">
    <w:name w:val="目录 5"/>
    <w:basedOn w:val="929"/>
    <w:next w:val="929"/>
    <w:link w:val="929"/>
    <w:uiPriority w:val="39"/>
    <w:semiHidden/>
    <w:qFormat/>
    <w:pPr>
      <w:ind w:left="840"/>
      <w:jc w:val="left"/>
    </w:pPr>
    <w:rPr>
      <w:sz w:val="18"/>
    </w:rPr>
  </w:style>
  <w:style w:type="paragraph" w:styleId="974">
    <w:name w:val="目录 3"/>
    <w:basedOn w:val="929"/>
    <w:next w:val="929"/>
    <w:link w:val="929"/>
    <w:uiPriority w:val="39"/>
    <w:semiHidden/>
    <w:qFormat/>
    <w:pPr>
      <w:ind w:left="420"/>
      <w:jc w:val="left"/>
    </w:pPr>
    <w:rPr>
      <w:i/>
    </w:rPr>
  </w:style>
  <w:style w:type="paragraph" w:styleId="975">
    <w:name w:val="纯文本"/>
    <w:basedOn w:val="929"/>
    <w:next w:val="975"/>
    <w:link w:val="976"/>
    <w:uiPriority w:val="99"/>
    <w:qFormat/>
    <w:rPr>
      <w:rFonts w:ascii="宋体" w:hAnsi="Courier New" w:cs="Courier New"/>
      <w:szCs w:val="21"/>
    </w:rPr>
  </w:style>
  <w:style w:type="character" w:styleId="976">
    <w:name w:val="纯文本 Char"/>
    <w:next w:val="976"/>
    <w:link w:val="975"/>
    <w:uiPriority w:val="99"/>
    <w:qFormat/>
    <w:rPr>
      <w:rFonts w:ascii="宋体" w:hAnsi="Courier New" w:cs="Courier New"/>
      <w:sz w:val="21"/>
      <w:szCs w:val="21"/>
    </w:rPr>
  </w:style>
  <w:style w:type="paragraph" w:styleId="977">
    <w:name w:val="目录 8"/>
    <w:basedOn w:val="929"/>
    <w:next w:val="929"/>
    <w:link w:val="929"/>
    <w:uiPriority w:val="39"/>
    <w:semiHidden/>
    <w:qFormat/>
    <w:pPr>
      <w:ind w:left="1470"/>
      <w:jc w:val="left"/>
    </w:pPr>
    <w:rPr>
      <w:sz w:val="18"/>
    </w:rPr>
  </w:style>
  <w:style w:type="paragraph" w:styleId="978">
    <w:name w:val="索引 3"/>
    <w:basedOn w:val="929"/>
    <w:next w:val="929"/>
    <w:link w:val="929"/>
    <w:uiPriority w:val="99"/>
    <w:semiHidden/>
    <w:qFormat/>
    <w:pPr>
      <w:ind w:left="840"/>
    </w:pPr>
  </w:style>
  <w:style w:type="paragraph" w:styleId="979">
    <w:name w:val="日期"/>
    <w:basedOn w:val="929"/>
    <w:next w:val="929"/>
    <w:link w:val="980"/>
    <w:uiPriority w:val="99"/>
    <w:qFormat/>
    <w:pPr>
      <w:ind w:left="100"/>
    </w:pPr>
  </w:style>
  <w:style w:type="character" w:styleId="980">
    <w:name w:val="日期 Char"/>
    <w:next w:val="980"/>
    <w:link w:val="979"/>
    <w:uiPriority w:val="99"/>
    <w:qFormat/>
    <w:rPr>
      <w:sz w:val="21"/>
    </w:rPr>
  </w:style>
  <w:style w:type="paragraph" w:styleId="981">
    <w:name w:val="正文文本缩进 2"/>
    <w:basedOn w:val="929"/>
    <w:next w:val="981"/>
    <w:link w:val="982"/>
    <w:uiPriority w:val="99"/>
    <w:qFormat/>
    <w:pPr>
      <w:ind w:left="420"/>
      <w:spacing w:after="120" w:line="480" w:lineRule="auto"/>
    </w:pPr>
  </w:style>
  <w:style w:type="character" w:styleId="982">
    <w:name w:val="正文文本缩进 2 Char"/>
    <w:basedOn w:val="939"/>
    <w:next w:val="982"/>
    <w:link w:val="981"/>
    <w:uiPriority w:val="99"/>
    <w:qFormat/>
    <w:rPr>
      <w:rFonts w:ascii="Times New Roman" w:hAnsi="Times New Roman" w:eastAsia="宋体" w:cs="Times New Roman"/>
      <w:sz w:val="20"/>
      <w:szCs w:val="20"/>
    </w:rPr>
  </w:style>
  <w:style w:type="paragraph" w:styleId="983">
    <w:name w:val="尾注文本"/>
    <w:basedOn w:val="929"/>
    <w:next w:val="983"/>
    <w:link w:val="984"/>
    <w:uiPriority w:val="99"/>
    <w:qFormat/>
    <w:pPr>
      <w:jc w:val="left"/>
    </w:pPr>
    <w:rPr>
      <w:rFonts w:cs="Times New Roman"/>
      <w:szCs w:val="24"/>
    </w:rPr>
  </w:style>
  <w:style w:type="character" w:styleId="984">
    <w:name w:val="尾注文本 Char"/>
    <w:basedOn w:val="939"/>
    <w:next w:val="984"/>
    <w:link w:val="983"/>
    <w:uiPriority w:val="99"/>
    <w:qFormat/>
    <w:rPr>
      <w:rFonts w:eastAsia="Calibri"/>
      <w:szCs w:val="24"/>
      <w:lang w:val="zh-CN"/>
    </w:rPr>
  </w:style>
  <w:style w:type="paragraph" w:styleId="985">
    <w:name w:val="批注框文本"/>
    <w:basedOn w:val="929"/>
    <w:next w:val="985"/>
    <w:link w:val="986"/>
    <w:uiPriority w:val="99"/>
    <w:qFormat/>
    <w:pPr>
      <w:ind w:left="150" w:hanging="150"/>
      <w:spacing w:beforeAutospacing="1" w:afterAutospacing="1"/>
    </w:pPr>
    <w:rPr>
      <w:sz w:val="18"/>
      <w:szCs w:val="18"/>
    </w:rPr>
  </w:style>
  <w:style w:type="character" w:styleId="986">
    <w:name w:val="批注框文本 Char"/>
    <w:basedOn w:val="939"/>
    <w:next w:val="986"/>
    <w:link w:val="985"/>
    <w:uiPriority w:val="99"/>
    <w:qFormat/>
    <w:rPr>
      <w:rFonts w:ascii="Calibri" w:hAnsi="Calibri" w:eastAsia="宋体" w:cs="Times New Roman"/>
      <w:sz w:val="18"/>
      <w:szCs w:val="18"/>
    </w:rPr>
  </w:style>
  <w:style w:type="paragraph" w:styleId="987">
    <w:name w:val="页脚"/>
    <w:basedOn w:val="929"/>
    <w:next w:val="987"/>
    <w:link w:val="988"/>
    <w:uiPriority w:val="99"/>
    <w:qFormat/>
    <w:pPr>
      <w:jc w:val="left"/>
      <w:tabs>
        <w:tab w:val="center" w:pos="4153" w:leader="none"/>
        <w:tab w:val="right" w:pos="8306" w:leader="none"/>
      </w:tabs>
    </w:pPr>
    <w:rPr>
      <w:sz w:val="18"/>
      <w:szCs w:val="18"/>
    </w:rPr>
  </w:style>
  <w:style w:type="character" w:styleId="988">
    <w:name w:val="页脚 Char"/>
    <w:basedOn w:val="939"/>
    <w:next w:val="988"/>
    <w:link w:val="987"/>
    <w:uiPriority w:val="99"/>
    <w:qFormat/>
    <w:rPr>
      <w:rFonts w:cs="Times New Roman"/>
      <w:sz w:val="18"/>
      <w:szCs w:val="18"/>
    </w:rPr>
  </w:style>
  <w:style w:type="paragraph" w:styleId="989">
    <w:name w:val="页眉"/>
    <w:basedOn w:val="929"/>
    <w:next w:val="989"/>
    <w:link w:val="990"/>
    <w:uiPriority w:val="99"/>
    <w:qFormat/>
    <w:pPr>
      <w:jc w:val="center"/>
      <w:tabs>
        <w:tab w:val="center" w:pos="4153" w:leader="none"/>
        <w:tab w:val="right" w:pos="8306" w:leader="none"/>
      </w:tabs>
      <w:pBdr>
        <w:bottom w:val="single" w:color="000000" w:sz="6" w:space="1"/>
      </w:pBdr>
    </w:pPr>
    <w:rPr>
      <w:sz w:val="18"/>
      <w:szCs w:val="18"/>
    </w:rPr>
  </w:style>
  <w:style w:type="character" w:styleId="990">
    <w:name w:val="页眉 Char"/>
    <w:basedOn w:val="939"/>
    <w:next w:val="990"/>
    <w:link w:val="989"/>
    <w:uiPriority w:val="99"/>
    <w:qFormat/>
    <w:rPr>
      <w:rFonts w:cs="Times New Roman"/>
      <w:sz w:val="18"/>
      <w:szCs w:val="18"/>
    </w:rPr>
  </w:style>
  <w:style w:type="paragraph" w:styleId="991">
    <w:name w:val="签名"/>
    <w:basedOn w:val="929"/>
    <w:next w:val="991"/>
    <w:link w:val="992"/>
    <w:uiPriority w:val="99"/>
    <w:qFormat/>
    <w:rPr>
      <w:szCs w:val="22"/>
    </w:rPr>
  </w:style>
  <w:style w:type="character" w:styleId="992">
    <w:name w:val="签名 Char"/>
    <w:next w:val="992"/>
    <w:link w:val="991"/>
    <w:uiPriority w:val="99"/>
    <w:qFormat/>
    <w:rPr>
      <w:rFonts w:ascii="Calibri" w:hAnsi="Calibri"/>
      <w:sz w:val="21"/>
      <w:szCs w:val="22"/>
    </w:rPr>
  </w:style>
  <w:style w:type="paragraph" w:styleId="993">
    <w:name w:val="目录 1"/>
    <w:basedOn w:val="929"/>
    <w:next w:val="929"/>
    <w:link w:val="929"/>
    <w:uiPriority w:val="39"/>
    <w:qFormat/>
    <w:pPr>
      <w:jc w:val="left"/>
      <w:spacing w:before="120" w:after="120"/>
    </w:pPr>
    <w:rPr>
      <w:b/>
      <w:caps/>
    </w:rPr>
  </w:style>
  <w:style w:type="paragraph" w:styleId="994">
    <w:name w:val="目录 4"/>
    <w:basedOn w:val="929"/>
    <w:next w:val="929"/>
    <w:link w:val="929"/>
    <w:uiPriority w:val="39"/>
    <w:semiHidden/>
    <w:qFormat/>
    <w:pPr>
      <w:ind w:left="630"/>
      <w:jc w:val="left"/>
    </w:pPr>
    <w:rPr>
      <w:sz w:val="18"/>
    </w:rPr>
  </w:style>
  <w:style w:type="paragraph" w:styleId="995">
    <w:name w:val="索引标题"/>
    <w:basedOn w:val="929"/>
    <w:next w:val="996"/>
    <w:link w:val="929"/>
    <w:uiPriority w:val="99"/>
    <w:semiHidden/>
    <w:qFormat/>
  </w:style>
  <w:style w:type="paragraph" w:styleId="996">
    <w:name w:val="索引 1"/>
    <w:basedOn w:val="929"/>
    <w:next w:val="929"/>
    <w:link w:val="929"/>
    <w:uiPriority w:val="99"/>
    <w:unhideWhenUsed/>
    <w:qFormat/>
  </w:style>
  <w:style w:type="paragraph" w:styleId="997">
    <w:name w:val="副标题"/>
    <w:basedOn w:val="929"/>
    <w:next w:val="929"/>
    <w:link w:val="998"/>
    <w:uiPriority w:val="11"/>
    <w:qFormat/>
    <w:pPr>
      <w:jc w:val="left"/>
      <w:spacing w:after="600" w:line="276" w:lineRule="auto"/>
      <w:widowControl/>
    </w:pPr>
    <w:rPr>
      <w:rFonts w:ascii="Cambria" w:hAnsi="Cambria"/>
      <w:i/>
      <w:iCs/>
      <w:spacing w:val="13"/>
      <w:sz w:val="24"/>
      <w:szCs w:val="24"/>
      <w:lang w:eastAsia="en-US" w:bidi="en-US"/>
    </w:rPr>
  </w:style>
  <w:style w:type="character" w:styleId="998">
    <w:name w:val="副标题 Char"/>
    <w:basedOn w:val="939"/>
    <w:next w:val="998"/>
    <w:link w:val="997"/>
    <w:uiPriority w:val="11"/>
    <w:qFormat/>
    <w:rPr>
      <w:rFonts w:ascii="Cambria" w:hAnsi="Cambria" w:eastAsia="Calibri" w:cs="宋体"/>
      <w:i/>
      <w:iCs/>
      <w:spacing w:val="13"/>
      <w:sz w:val="24"/>
      <w:szCs w:val="24"/>
      <w:lang w:val="zh-CN" w:eastAsia="en-US" w:bidi="en-US"/>
    </w:rPr>
  </w:style>
  <w:style w:type="paragraph" w:styleId="999">
    <w:name w:val="列表"/>
    <w:basedOn w:val="929"/>
    <w:next w:val="999"/>
    <w:link w:val="929"/>
    <w:uiPriority w:val="99"/>
    <w:qFormat/>
    <w:pPr>
      <w:ind w:left="200" w:hanging="200"/>
    </w:pPr>
    <w:rPr>
      <w:rFonts w:ascii="Times New Roman" w:hAnsi="Times New Roman" w:eastAsia="宋体" w:cs="Times New Roman"/>
      <w:sz w:val="21"/>
      <w:szCs w:val="21"/>
      <w:lang w:val="en-US"/>
    </w:rPr>
  </w:style>
  <w:style w:type="paragraph" w:styleId="1000">
    <w:name w:val="脚注文本"/>
    <w:basedOn w:val="929"/>
    <w:next w:val="1000"/>
    <w:link w:val="1001"/>
    <w:uiPriority w:val="99"/>
    <w:qFormat/>
    <w:pPr>
      <w:jc w:val="left"/>
    </w:pPr>
    <w:rPr>
      <w:rFonts w:cs="Times New Roman"/>
      <w:sz w:val="18"/>
      <w:szCs w:val="18"/>
    </w:rPr>
  </w:style>
  <w:style w:type="character" w:styleId="1001">
    <w:name w:val="脚注文本 Char"/>
    <w:basedOn w:val="939"/>
    <w:next w:val="1001"/>
    <w:link w:val="1000"/>
    <w:uiPriority w:val="99"/>
    <w:qFormat/>
    <w:rPr>
      <w:rFonts w:eastAsia="Calibri"/>
      <w:sz w:val="18"/>
      <w:szCs w:val="18"/>
      <w:lang w:val="zh-CN"/>
    </w:rPr>
  </w:style>
  <w:style w:type="paragraph" w:styleId="1002">
    <w:name w:val="目录 6"/>
    <w:basedOn w:val="929"/>
    <w:next w:val="929"/>
    <w:link w:val="929"/>
    <w:uiPriority w:val="39"/>
    <w:semiHidden/>
    <w:qFormat/>
    <w:pPr>
      <w:ind w:left="1050"/>
      <w:jc w:val="left"/>
    </w:pPr>
    <w:rPr>
      <w:sz w:val="18"/>
    </w:rPr>
  </w:style>
  <w:style w:type="paragraph" w:styleId="1003">
    <w:name w:val="正文文本缩进 3"/>
    <w:basedOn w:val="929"/>
    <w:next w:val="1003"/>
    <w:link w:val="1004"/>
    <w:uiPriority w:val="99"/>
    <w:qFormat/>
    <w:pPr>
      <w:ind w:left="645" w:firstLine="645"/>
    </w:pPr>
    <w:rPr>
      <w:rFonts w:ascii="Arial" w:hAnsi="Arial" w:eastAsia="仿宋_GB2312" w:cs="Times New Roman"/>
      <w:color w:val="ffff00"/>
      <w:sz w:val="32"/>
      <w:lang w:val="en-US"/>
    </w:rPr>
  </w:style>
  <w:style w:type="character" w:styleId="1004">
    <w:name w:val="正文文本缩进 3 Char"/>
    <w:basedOn w:val="939"/>
    <w:next w:val="1004"/>
    <w:link w:val="1003"/>
    <w:uiPriority w:val="99"/>
    <w:qFormat/>
    <w:rPr>
      <w:rFonts w:ascii="Arial" w:hAnsi="Arial" w:eastAsia="仿宋_GB2312"/>
      <w:color w:val="ffff00"/>
      <w:sz w:val="32"/>
    </w:rPr>
  </w:style>
  <w:style w:type="paragraph" w:styleId="1005">
    <w:name w:val="索引 7"/>
    <w:basedOn w:val="929"/>
    <w:next w:val="929"/>
    <w:link w:val="929"/>
    <w:semiHidden/>
    <w:qFormat/>
    <w:pPr>
      <w:ind w:left="2520"/>
    </w:pPr>
  </w:style>
  <w:style w:type="paragraph" w:styleId="1006">
    <w:name w:val="索引 9"/>
    <w:basedOn w:val="929"/>
    <w:next w:val="929"/>
    <w:link w:val="929"/>
    <w:semiHidden/>
    <w:qFormat/>
    <w:pPr>
      <w:ind w:left="3360"/>
    </w:pPr>
  </w:style>
  <w:style w:type="paragraph" w:styleId="1007">
    <w:name w:val="图表目录"/>
    <w:basedOn w:val="929"/>
    <w:next w:val="929"/>
    <w:link w:val="929"/>
    <w:uiPriority w:val="99"/>
    <w:semiHidden/>
    <w:qFormat/>
    <w:pPr>
      <w:ind w:left="840" w:hanging="420"/>
    </w:pPr>
  </w:style>
  <w:style w:type="paragraph" w:styleId="1008">
    <w:name w:val="目录 2"/>
    <w:basedOn w:val="929"/>
    <w:next w:val="929"/>
    <w:link w:val="929"/>
    <w:uiPriority w:val="39"/>
    <w:semiHidden/>
    <w:qFormat/>
    <w:pPr>
      <w:ind w:left="210"/>
      <w:jc w:val="left"/>
    </w:pPr>
    <w:rPr>
      <w:smallCaps/>
    </w:rPr>
  </w:style>
  <w:style w:type="paragraph" w:styleId="1009">
    <w:name w:val="目录 9"/>
    <w:basedOn w:val="929"/>
    <w:next w:val="929"/>
    <w:link w:val="929"/>
    <w:uiPriority w:val="39"/>
    <w:semiHidden/>
    <w:qFormat/>
    <w:pPr>
      <w:ind w:left="1680"/>
      <w:jc w:val="left"/>
    </w:pPr>
    <w:rPr>
      <w:sz w:val="18"/>
    </w:rPr>
  </w:style>
  <w:style w:type="paragraph" w:styleId="1010">
    <w:name w:val="正文文本 2"/>
    <w:basedOn w:val="929"/>
    <w:next w:val="1010"/>
    <w:link w:val="1011"/>
    <w:uiPriority w:val="99"/>
    <w:qFormat/>
    <w:pPr>
      <w:jc w:val="center"/>
      <w:widowControl/>
    </w:pPr>
    <w:rPr>
      <w:rFonts w:ascii="楷体_GB2312" w:eastAsia="楷体_GB2312" w:cs="Times New Roman"/>
      <w:sz w:val="28"/>
    </w:rPr>
  </w:style>
  <w:style w:type="character" w:styleId="1011">
    <w:name w:val="正文文本 2 Char"/>
    <w:basedOn w:val="939"/>
    <w:next w:val="1011"/>
    <w:link w:val="1010"/>
    <w:uiPriority w:val="99"/>
    <w:qFormat/>
    <w:rPr>
      <w:rFonts w:ascii="楷体_GB2312" w:eastAsia="楷体_GB2312"/>
      <w:sz w:val="28"/>
      <w:lang w:val="zh-CN"/>
    </w:rPr>
  </w:style>
  <w:style w:type="paragraph" w:styleId="1012">
    <w:name w:val="HTML 预设格式"/>
    <w:basedOn w:val="929"/>
    <w:next w:val="1012"/>
    <w:link w:val="10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13">
    <w:name w:val="HTML 预设格式 Char"/>
    <w:basedOn w:val="939"/>
    <w:next w:val="1013"/>
    <w:link w:val="1012"/>
    <w:uiPriority w:val="99"/>
    <w:qFormat/>
    <w:rPr>
      <w:rFonts w:ascii="宋体" w:hAnsi="宋体" w:cs="宋体"/>
      <w:sz w:val="24"/>
      <w:szCs w:val="24"/>
    </w:rPr>
  </w:style>
  <w:style w:type="paragraph" w:styleId="1014">
    <w:name w:val="普通(网站)"/>
    <w:basedOn w:val="929"/>
    <w:next w:val="1014"/>
    <w:link w:val="929"/>
    <w:uiPriority w:val="99"/>
    <w:qFormat/>
    <w:pPr>
      <w:ind w:left="150" w:hanging="150"/>
      <w:jc w:val="left"/>
      <w:spacing w:before="100" w:beforeAutospacing="1" w:after="100" w:afterAutospacing="1" w:line="368" w:lineRule="atLeast"/>
      <w:widowControl/>
    </w:pPr>
    <w:rPr>
      <w:rFonts w:ascii="宋体" w:hAnsi="宋体"/>
      <w:sz w:val="24"/>
      <w:szCs w:val="24"/>
    </w:rPr>
  </w:style>
  <w:style w:type="paragraph" w:styleId="1015">
    <w:name w:val="索引 2"/>
    <w:basedOn w:val="929"/>
    <w:next w:val="929"/>
    <w:link w:val="929"/>
    <w:uiPriority w:val="99"/>
    <w:semiHidden/>
    <w:qFormat/>
    <w:pPr>
      <w:ind w:left="420"/>
    </w:pPr>
  </w:style>
  <w:style w:type="paragraph" w:styleId="1016">
    <w:name w:val="标题"/>
    <w:basedOn w:val="929"/>
    <w:next w:val="929"/>
    <w:link w:val="1017"/>
    <w:uiPriority w:val="10"/>
    <w:qFormat/>
    <w:pPr>
      <w:jc w:val="center"/>
      <w:spacing w:before="240" w:after="60"/>
      <w:outlineLvl w:val="0"/>
    </w:pPr>
    <w:rPr>
      <w:rFonts w:ascii="Cambria" w:hAnsi="Cambria"/>
      <w:b/>
      <w:bCs/>
      <w:sz w:val="32"/>
      <w:szCs w:val="32"/>
    </w:rPr>
  </w:style>
  <w:style w:type="character" w:styleId="1017">
    <w:name w:val="标题 Char"/>
    <w:basedOn w:val="939"/>
    <w:next w:val="1017"/>
    <w:link w:val="1016"/>
    <w:uiPriority w:val="10"/>
    <w:qFormat/>
    <w:rPr>
      <w:rFonts w:ascii="Cambria" w:hAnsi="Cambria" w:eastAsia="宋体" w:cs="Times New Roman"/>
      <w:b/>
      <w:bCs/>
      <w:sz w:val="32"/>
      <w:szCs w:val="32"/>
    </w:rPr>
  </w:style>
  <w:style w:type="paragraph" w:styleId="1018">
    <w:name w:val="批注主题"/>
    <w:basedOn w:val="960"/>
    <w:next w:val="960"/>
    <w:link w:val="1019"/>
    <w:uiPriority w:val="99"/>
    <w:qFormat/>
    <w:rPr>
      <w:b/>
      <w:bCs/>
    </w:rPr>
  </w:style>
  <w:style w:type="character" w:styleId="1019">
    <w:name w:val="批注主题 Char"/>
    <w:next w:val="1019"/>
    <w:link w:val="1018"/>
    <w:uiPriority w:val="99"/>
    <w:qFormat/>
    <w:rPr>
      <w:b/>
      <w:bCs/>
      <w:sz w:val="21"/>
    </w:rPr>
  </w:style>
  <w:style w:type="paragraph" w:styleId="1020">
    <w:name w:val="正文首行缩进"/>
    <w:basedOn w:val="967"/>
    <w:next w:val="1020"/>
    <w:link w:val="1021"/>
    <w:uiPriority w:val="99"/>
    <w:qFormat/>
    <w:pPr>
      <w:ind w:left="0" w:right="0" w:firstLine="420"/>
      <w:jc w:val="both"/>
      <w:spacing w:after="120" w:line="240" w:lineRule="auto"/>
    </w:pPr>
    <w:rPr>
      <w:sz w:val="21"/>
      <w:szCs w:val="24"/>
    </w:rPr>
  </w:style>
  <w:style w:type="character" w:styleId="1021">
    <w:name w:val="正文首行缩进 Char"/>
    <w:basedOn w:val="968"/>
    <w:next w:val="1021"/>
    <w:link w:val="1020"/>
    <w:uiPriority w:val="99"/>
    <w:qFormat/>
    <w:rPr>
      <w:rFonts w:ascii="Times New Roman" w:hAnsi="Times New Roman"/>
      <w:sz w:val="21"/>
      <w:szCs w:val="24"/>
      <w:lang w:val="zh-CN"/>
    </w:rPr>
  </w:style>
  <w:style w:type="paragraph" w:styleId="1022">
    <w:name w:val="正文首行缩进 2"/>
    <w:basedOn w:val="969"/>
    <w:next w:val="1022"/>
    <w:link w:val="1023"/>
    <w:uiPriority w:val="99"/>
    <w:qFormat/>
    <w:pPr>
      <w:ind w:firstLine="420"/>
    </w:pPr>
    <w:rPr>
      <w:rFonts w:cs="Times New Roman"/>
      <w:sz w:val="32"/>
      <w:szCs w:val="20"/>
    </w:rPr>
  </w:style>
  <w:style w:type="character" w:styleId="1023">
    <w:name w:val="正文首行缩进 2 Char"/>
    <w:basedOn w:val="970"/>
    <w:next w:val="1023"/>
    <w:link w:val="1022"/>
    <w:uiPriority w:val="99"/>
    <w:qFormat/>
    <w:rPr>
      <w:rFonts w:ascii="宋体" w:hAnsi="宋体" w:eastAsia="楷体_GB2312" w:cs="宋体"/>
      <w:sz w:val="32"/>
      <w:szCs w:val="24"/>
    </w:rPr>
  </w:style>
  <w:style w:type="table" w:styleId="1024">
    <w:name w:val="网格型"/>
    <w:basedOn w:val="940"/>
    <w:next w:val="1024"/>
    <w:link w:val="929"/>
    <w:uiPriority w:val="99"/>
    <w:unhideWhenUsed/>
    <w:qFormat/>
    <w:tblPr/>
  </w:style>
  <w:style w:type="character" w:styleId="1025">
    <w:name w:val="要点"/>
    <w:basedOn w:val="939"/>
    <w:next w:val="1025"/>
    <w:link w:val="929"/>
    <w:uiPriority w:val="22"/>
    <w:qFormat/>
    <w:rPr>
      <w:b/>
      <w:bCs/>
    </w:rPr>
  </w:style>
  <w:style w:type="character" w:styleId="1026">
    <w:name w:val="尾注引用"/>
    <w:next w:val="1026"/>
    <w:link w:val="929"/>
    <w:uiPriority w:val="99"/>
    <w:qFormat/>
    <w:rPr>
      <w:vertAlign w:val="superscript"/>
    </w:rPr>
  </w:style>
  <w:style w:type="character" w:styleId="1027">
    <w:name w:val="页码"/>
    <w:basedOn w:val="939"/>
    <w:next w:val="1027"/>
    <w:link w:val="929"/>
    <w:qFormat/>
  </w:style>
  <w:style w:type="character" w:styleId="1028">
    <w:name w:val="已访问的超链接"/>
    <w:basedOn w:val="939"/>
    <w:next w:val="1028"/>
    <w:link w:val="929"/>
    <w:uiPriority w:val="99"/>
    <w:qFormat/>
    <w:rPr>
      <w:rFonts w:cs="Times New Roman"/>
      <w:color w:val="800080"/>
      <w:u w:val="single"/>
    </w:rPr>
  </w:style>
  <w:style w:type="character" w:styleId="1029">
    <w:name w:val="强调"/>
    <w:next w:val="1029"/>
    <w:link w:val="929"/>
    <w:uiPriority w:val="20"/>
    <w:qFormat/>
    <w:rPr>
      <w:b/>
    </w:rPr>
  </w:style>
  <w:style w:type="character" w:styleId="1030">
    <w:name w:val="行号"/>
    <w:next w:val="1030"/>
    <w:link w:val="929"/>
    <w:uiPriority w:val="99"/>
    <w:qFormat/>
  </w:style>
  <w:style w:type="character" w:styleId="1031">
    <w:name w:val="HTML 定义"/>
    <w:next w:val="1031"/>
    <w:link w:val="929"/>
    <w:qFormat/>
  </w:style>
  <w:style w:type="character" w:styleId="1032">
    <w:name w:val="HTML 打字机"/>
    <w:next w:val="1032"/>
    <w:link w:val="929"/>
    <w:uiPriority w:val="99"/>
    <w:qFormat/>
    <w:rPr>
      <w:rFonts w:ascii="monospace" w:hAnsi="monospace" w:eastAsia="monospace" w:cs="monospace"/>
      <w:sz w:val="20"/>
    </w:rPr>
  </w:style>
  <w:style w:type="character" w:styleId="1033">
    <w:name w:val="HTML 缩写"/>
    <w:basedOn w:val="939"/>
    <w:next w:val="1033"/>
    <w:link w:val="929"/>
    <w:qFormat/>
  </w:style>
  <w:style w:type="character" w:styleId="1034">
    <w:name w:val="HTML 变量"/>
    <w:next w:val="1034"/>
    <w:link w:val="929"/>
    <w:qFormat/>
  </w:style>
  <w:style w:type="character" w:styleId="1035">
    <w:name w:val="超链接"/>
    <w:basedOn w:val="939"/>
    <w:next w:val="1035"/>
    <w:link w:val="929"/>
    <w:uiPriority w:val="99"/>
    <w:qFormat/>
    <w:rPr>
      <w:color w:val="000000"/>
      <w:u w:val="none"/>
    </w:rPr>
  </w:style>
  <w:style w:type="character" w:styleId="1036">
    <w:name w:val="HTML 代码"/>
    <w:next w:val="1036"/>
    <w:link w:val="929"/>
    <w:qFormat/>
    <w:rPr>
      <w:rFonts w:ascii="monospace" w:hAnsi="monospace" w:eastAsia="monospace" w:cs="monospace"/>
      <w:sz w:val="20"/>
      <w:vertAlign w:val="baseline"/>
    </w:rPr>
  </w:style>
  <w:style w:type="character" w:styleId="1037">
    <w:name w:val="批注引用"/>
    <w:basedOn w:val="939"/>
    <w:next w:val="1037"/>
    <w:link w:val="929"/>
    <w:qFormat/>
    <w:rPr>
      <w:sz w:val="21"/>
      <w:szCs w:val="21"/>
    </w:rPr>
  </w:style>
  <w:style w:type="character" w:styleId="1038">
    <w:name w:val="HTML 引文"/>
    <w:next w:val="1038"/>
    <w:link w:val="929"/>
    <w:qFormat/>
  </w:style>
  <w:style w:type="character" w:styleId="1039">
    <w:name w:val="脚注引用"/>
    <w:next w:val="1039"/>
    <w:link w:val="929"/>
    <w:uiPriority w:val="99"/>
    <w:qFormat/>
    <w:rPr>
      <w:vertAlign w:val="superscript"/>
    </w:rPr>
  </w:style>
  <w:style w:type="character" w:styleId="1040">
    <w:name w:val="HTML 键盘"/>
    <w:next w:val="1040"/>
    <w:link w:val="929"/>
    <w:qFormat/>
    <w:rPr>
      <w:rFonts w:ascii="monospace" w:hAnsi="monospace" w:eastAsia="monospace" w:cs="monospace"/>
      <w:sz w:val="20"/>
    </w:rPr>
  </w:style>
  <w:style w:type="character" w:styleId="1041">
    <w:name w:val="HTML 样本"/>
    <w:next w:val="1041"/>
    <w:link w:val="929"/>
    <w:uiPriority w:val="99"/>
    <w:qFormat/>
    <w:rPr>
      <w:rFonts w:ascii="monospace" w:hAnsi="monospace" w:eastAsia="monospace" w:cs="monospace"/>
    </w:rPr>
  </w:style>
  <w:style w:type="paragraph" w:styleId="1042">
    <w:name w:val="首行缩进"/>
    <w:basedOn w:val="929"/>
    <w:next w:val="1042"/>
    <w:link w:val="929"/>
    <w:qFormat/>
    <w:pPr>
      <w:ind w:firstLine="480"/>
    </w:pPr>
  </w:style>
  <w:style w:type="character" w:styleId="1043">
    <w:name w:val="批注文字 Char1"/>
    <w:basedOn w:val="939"/>
    <w:next w:val="1043"/>
    <w:link w:val="929"/>
    <w:qFormat/>
    <w:rPr>
      <w:sz w:val="21"/>
    </w:rPr>
  </w:style>
  <w:style w:type="character" w:styleId="1044">
    <w:name w:val="文档结构图 Char1"/>
    <w:next w:val="1044"/>
    <w:link w:val="929"/>
    <w:uiPriority w:val="99"/>
    <w:qFormat/>
    <w:rPr>
      <w:rFonts w:ascii="宋体"/>
      <w:sz w:val="18"/>
      <w:szCs w:val="18"/>
    </w:rPr>
  </w:style>
  <w:style w:type="paragraph" w:styleId="1045">
    <w:name w:val="List Paragraph"/>
    <w:basedOn w:val="929"/>
    <w:next w:val="1045"/>
    <w:link w:val="929"/>
    <w:uiPriority w:val="34"/>
    <w:unhideWhenUsed/>
    <w:qFormat/>
    <w:pPr>
      <w:ind w:firstLine="420"/>
    </w:pPr>
  </w:style>
  <w:style w:type="paragraph" w:styleId="1046">
    <w:name w:val="xl79"/>
    <w:basedOn w:val="929"/>
    <w:next w:val="1046"/>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7">
    <w:name w:val="xl74"/>
    <w:basedOn w:val="929"/>
    <w:next w:val="1047"/>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8">
    <w:name w:val="font6"/>
    <w:basedOn w:val="929"/>
    <w:next w:val="1048"/>
    <w:link w:val="929"/>
    <w:qFormat/>
    <w:pPr>
      <w:jc w:val="left"/>
      <w:spacing w:before="100" w:beforeAutospacing="1" w:after="100" w:afterAutospacing="1"/>
      <w:widowControl/>
    </w:pPr>
    <w:rPr>
      <w:rFonts w:ascii="宋体" w:hAnsi="宋体"/>
      <w:sz w:val="18"/>
      <w:szCs w:val="18"/>
    </w:rPr>
  </w:style>
  <w:style w:type="paragraph" w:styleId="1049">
    <w:name w:val="列出段落1"/>
    <w:basedOn w:val="929"/>
    <w:next w:val="1049"/>
    <w:link w:val="1050"/>
    <w:qFormat/>
    <w:pPr>
      <w:ind w:firstLine="420"/>
    </w:pPr>
  </w:style>
  <w:style w:type="character" w:styleId="1050">
    <w:name w:val="列出段落 Char"/>
    <w:next w:val="1050"/>
    <w:link w:val="1049"/>
    <w:qFormat/>
    <w:rPr>
      <w:rFonts w:ascii="Times New Roman" w:hAnsi="Times New Roman"/>
      <w:sz w:val="21"/>
    </w:rPr>
  </w:style>
  <w:style w:type="paragraph" w:styleId="1051">
    <w:name w:val="font11"/>
    <w:basedOn w:val="929"/>
    <w:next w:val="1051"/>
    <w:link w:val="929"/>
    <w:qFormat/>
    <w:pPr>
      <w:jc w:val="left"/>
      <w:spacing w:before="100" w:beforeAutospacing="1" w:after="100" w:afterAutospacing="1"/>
      <w:widowControl/>
    </w:pPr>
    <w:rPr>
      <w:rFonts w:ascii="黑体" w:hAnsi="黑体" w:eastAsia="黑体"/>
      <w:b/>
      <w:bCs/>
      <w:sz w:val="36"/>
      <w:szCs w:val="36"/>
    </w:rPr>
  </w:style>
  <w:style w:type="paragraph" w:styleId="1052">
    <w:name w:val="xl73"/>
    <w:basedOn w:val="929"/>
    <w:next w:val="1052"/>
    <w:link w:val="929"/>
    <w:qFormat/>
    <w:pPr>
      <w:jc w:val="left"/>
      <w:spacing w:before="100" w:beforeAutospacing="1" w:after="100" w:afterAutospacing="1"/>
      <w:shd w:val="clear" w:color="000000" w:fill="ffffff"/>
      <w:widowControl/>
    </w:pPr>
    <w:rPr>
      <w:rFonts w:ascii="宋体" w:hAnsi="宋体"/>
      <w:b/>
      <w:bCs/>
      <w:sz w:val="24"/>
      <w:szCs w:val="24"/>
    </w:rPr>
  </w:style>
  <w:style w:type="paragraph" w:styleId="1053">
    <w:name w:val="xl75"/>
    <w:basedOn w:val="929"/>
    <w:next w:val="1053"/>
    <w:link w:val="929"/>
    <w:qFormat/>
    <w:pPr>
      <w:jc w:val="center"/>
      <w:spacing w:before="100" w:beforeAutospacing="1" w:after="100" w:afterAutospacing="1"/>
      <w:shd w:val="clear" w:color="000000" w:fill="ffffff"/>
      <w:widowControl/>
    </w:pPr>
    <w:rPr>
      <w:rFonts w:ascii="宋体" w:hAnsi="宋体"/>
      <w:sz w:val="24"/>
      <w:szCs w:val="24"/>
    </w:rPr>
  </w:style>
  <w:style w:type="paragraph" w:styleId="1054">
    <w:name w:val="xl65"/>
    <w:basedOn w:val="929"/>
    <w:next w:val="1054"/>
    <w:link w:val="929"/>
    <w:qFormat/>
    <w:pPr>
      <w:jc w:val="center"/>
      <w:spacing w:before="100" w:beforeAutospacing="1" w:after="100" w:afterAutospacing="1"/>
      <w:widowControl/>
    </w:pPr>
    <w:rPr>
      <w:rFonts w:ascii="宋体" w:hAnsi="宋体"/>
      <w:sz w:val="24"/>
      <w:szCs w:val="24"/>
    </w:rPr>
  </w:style>
  <w:style w:type="paragraph" w:styleId="1055">
    <w:name w:val="xl67"/>
    <w:basedOn w:val="929"/>
    <w:next w:val="1055"/>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6">
    <w:name w:val="xl64"/>
    <w:basedOn w:val="929"/>
    <w:next w:val="1056"/>
    <w:link w:val="929"/>
    <w:qFormat/>
    <w:pPr>
      <w:jc w:val="center"/>
      <w:spacing w:before="100" w:beforeAutospacing="1" w:after="100" w:afterAutospacing="1"/>
      <w:widowControl/>
    </w:pPr>
    <w:rPr>
      <w:rFonts w:ascii="宋体" w:hAnsi="宋体"/>
      <w:sz w:val="24"/>
      <w:szCs w:val="24"/>
    </w:rPr>
  </w:style>
  <w:style w:type="paragraph" w:styleId="1057">
    <w:name w:val="xl71"/>
    <w:basedOn w:val="929"/>
    <w:next w:val="1057"/>
    <w:link w:val="92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8">
    <w:name w:val="font7"/>
    <w:basedOn w:val="929"/>
    <w:next w:val="1058"/>
    <w:link w:val="929"/>
    <w:qFormat/>
    <w:pPr>
      <w:jc w:val="left"/>
      <w:spacing w:before="100" w:beforeAutospacing="1" w:after="100" w:afterAutospacing="1"/>
      <w:widowControl/>
    </w:pPr>
    <w:rPr>
      <w:rFonts w:ascii="宋体" w:hAnsi="宋体"/>
      <w:szCs w:val="21"/>
    </w:rPr>
  </w:style>
  <w:style w:type="paragraph" w:styleId="1059">
    <w:name w:val="xl81"/>
    <w:basedOn w:val="929"/>
    <w:next w:val="1059"/>
    <w:link w:val="929"/>
    <w:qFormat/>
    <w:pPr>
      <w:jc w:val="center"/>
      <w:spacing w:before="100" w:beforeAutospacing="1" w:after="100" w:afterAutospacing="1"/>
      <w:widowControl/>
    </w:pPr>
    <w:rPr>
      <w:rFonts w:ascii="黑体" w:hAnsi="黑体" w:eastAsia="黑体"/>
      <w:b/>
      <w:bCs/>
      <w:sz w:val="36"/>
      <w:szCs w:val="36"/>
    </w:rPr>
  </w:style>
  <w:style w:type="paragraph" w:styleId="1060">
    <w:name w:val="font5"/>
    <w:basedOn w:val="929"/>
    <w:next w:val="1060"/>
    <w:link w:val="929"/>
    <w:qFormat/>
    <w:pPr>
      <w:jc w:val="left"/>
      <w:spacing w:before="100" w:beforeAutospacing="1" w:after="100" w:afterAutospacing="1"/>
      <w:widowControl/>
    </w:pPr>
    <w:rPr>
      <w:rFonts w:ascii="宋体" w:hAnsi="宋体"/>
      <w:sz w:val="18"/>
      <w:szCs w:val="18"/>
    </w:rPr>
  </w:style>
  <w:style w:type="paragraph" w:styleId="1061">
    <w:name w:val="xl80"/>
    <w:basedOn w:val="929"/>
    <w:next w:val="1061"/>
    <w:link w:val="92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36"/>
      <w:szCs w:val="36"/>
    </w:rPr>
  </w:style>
  <w:style w:type="paragraph" w:styleId="1062">
    <w:name w:val="xl78"/>
    <w:basedOn w:val="929"/>
    <w:next w:val="1062"/>
    <w:link w:val="929"/>
    <w:qFormat/>
    <w:pPr>
      <w:jc w:val="left"/>
      <w:spacing w:before="100" w:beforeAutospacing="1" w:after="100" w:afterAutospacing="1"/>
      <w:shd w:val="clear" w:color="000000" w:fill="ffffff"/>
      <w:widowControl/>
      <w:pBdr>
        <w:bottom w:val="single" w:color="000000" w:sz="4" w:space="0"/>
      </w:pBdr>
    </w:pPr>
    <w:rPr>
      <w:rFonts w:ascii="宋体" w:hAnsi="宋体"/>
      <w:b/>
      <w:bCs/>
      <w:sz w:val="24"/>
      <w:szCs w:val="24"/>
    </w:rPr>
  </w:style>
  <w:style w:type="paragraph" w:styleId="1063">
    <w:name w:val="xl66"/>
    <w:basedOn w:val="929"/>
    <w:next w:val="1063"/>
    <w:link w:val="929"/>
    <w:qFormat/>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4">
    <w:name w:val="xl76"/>
    <w:basedOn w:val="929"/>
    <w:next w:val="1064"/>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Cs w:val="21"/>
    </w:rPr>
  </w:style>
  <w:style w:type="paragraph" w:styleId="1065">
    <w:name w:val="xl82"/>
    <w:basedOn w:val="929"/>
    <w:next w:val="1065"/>
    <w:link w:val="929"/>
    <w:qFormat/>
    <w:pPr>
      <w:jc w:val="left"/>
      <w:spacing w:before="100" w:beforeAutospacing="1" w:after="100" w:afterAutospacing="1"/>
      <w:widowControl/>
      <w:pBdr>
        <w:right w:val="single" w:color="000000" w:sz="4" w:space="0"/>
      </w:pBdr>
    </w:pPr>
    <w:rPr>
      <w:rFonts w:ascii="宋体" w:hAnsi="宋体"/>
    </w:rPr>
  </w:style>
  <w:style w:type="paragraph" w:styleId="1066">
    <w:name w:val="font9"/>
    <w:basedOn w:val="929"/>
    <w:next w:val="1066"/>
    <w:link w:val="929"/>
    <w:qFormat/>
    <w:pPr>
      <w:jc w:val="left"/>
      <w:spacing w:before="100" w:beforeAutospacing="1" w:after="100" w:afterAutospacing="1"/>
      <w:widowControl/>
    </w:pPr>
    <w:rPr>
      <w:szCs w:val="21"/>
    </w:rPr>
  </w:style>
  <w:style w:type="paragraph" w:styleId="1067">
    <w:name w:val="xl70"/>
    <w:basedOn w:val="929"/>
    <w:next w:val="1067"/>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8">
    <w:name w:val="xl68"/>
    <w:basedOn w:val="929"/>
    <w:next w:val="1068"/>
    <w:link w:val="929"/>
    <w:qFormat/>
    <w:pPr>
      <w:jc w:val="left"/>
      <w:spacing w:before="100" w:beforeAutospacing="1" w:after="100" w:afterAutospacing="1"/>
      <w:shd w:val="clear" w:color="000000" w:fill="ffffff"/>
      <w:widowControl/>
    </w:pPr>
    <w:rPr>
      <w:rFonts w:ascii="宋体" w:hAnsi="宋体"/>
      <w:sz w:val="24"/>
      <w:szCs w:val="24"/>
    </w:rPr>
  </w:style>
  <w:style w:type="paragraph" w:styleId="1069">
    <w:name w:val="font8"/>
    <w:basedOn w:val="929"/>
    <w:next w:val="1069"/>
    <w:link w:val="929"/>
    <w:qFormat/>
    <w:pPr>
      <w:jc w:val="left"/>
      <w:spacing w:before="100" w:beforeAutospacing="1" w:after="100" w:afterAutospacing="1"/>
      <w:widowControl/>
    </w:pPr>
    <w:rPr>
      <w:sz w:val="36"/>
      <w:szCs w:val="36"/>
    </w:rPr>
  </w:style>
  <w:style w:type="paragraph" w:styleId="1070">
    <w:name w:val="xl77"/>
    <w:basedOn w:val="929"/>
    <w:next w:val="1070"/>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Cs w:val="21"/>
    </w:rPr>
  </w:style>
  <w:style w:type="paragraph" w:styleId="1071">
    <w:name w:val="xl72"/>
    <w:basedOn w:val="929"/>
    <w:next w:val="1071"/>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2">
    <w:name w:val="列出段落11"/>
    <w:basedOn w:val="929"/>
    <w:next w:val="1072"/>
    <w:link w:val="929"/>
    <w:qFormat/>
    <w:pPr>
      <w:ind w:firstLine="420"/>
    </w:pPr>
  </w:style>
  <w:style w:type="paragraph" w:styleId="1073">
    <w:name w:val="xl83"/>
    <w:basedOn w:val="929"/>
    <w:next w:val="1073"/>
    <w:link w:val="929"/>
    <w:qFormat/>
    <w:pPr>
      <w:jc w:val="center"/>
      <w:spacing w:before="100" w:beforeAutospacing="1" w:after="100" w:afterAutospacing="1"/>
      <w:widowControl/>
    </w:pPr>
    <w:rPr>
      <w:rFonts w:ascii="黑体" w:hAnsi="黑体" w:eastAsia="黑体"/>
    </w:rPr>
  </w:style>
  <w:style w:type="paragraph" w:styleId="1074">
    <w:name w:val="font12"/>
    <w:basedOn w:val="929"/>
    <w:next w:val="1074"/>
    <w:link w:val="929"/>
    <w:qFormat/>
    <w:pPr>
      <w:jc w:val="left"/>
      <w:spacing w:before="100" w:beforeAutospacing="1" w:after="100" w:afterAutospacing="1"/>
      <w:widowControl/>
    </w:pPr>
    <w:rPr>
      <w:rFonts w:ascii="宋体" w:hAnsi="宋体"/>
      <w:color w:val="000000"/>
      <w:sz w:val="22"/>
      <w:szCs w:val="22"/>
      <w:u w:val="single"/>
    </w:rPr>
  </w:style>
  <w:style w:type="paragraph" w:styleId="1075">
    <w:name w:val="xl69"/>
    <w:basedOn w:val="929"/>
    <w:next w:val="1075"/>
    <w:link w:val="92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6">
    <w:name w:val="font13"/>
    <w:basedOn w:val="929"/>
    <w:next w:val="1076"/>
    <w:link w:val="929"/>
    <w:qFormat/>
    <w:pPr>
      <w:jc w:val="left"/>
      <w:spacing w:before="100" w:beforeAutospacing="1" w:after="100" w:afterAutospacing="1"/>
      <w:widowControl/>
    </w:pPr>
    <w:rPr>
      <w:rFonts w:ascii="宋体" w:hAnsi="宋体"/>
      <w:color w:val="000000"/>
      <w:sz w:val="22"/>
      <w:szCs w:val="22"/>
    </w:rPr>
  </w:style>
  <w:style w:type="paragraph" w:styleId="1077">
    <w:name w:val="xl84"/>
    <w:basedOn w:val="929"/>
    <w:next w:val="1077"/>
    <w:link w:val="929"/>
    <w:qFormat/>
    <w:pPr>
      <w:jc w:val="center"/>
      <w:spacing w:before="100" w:beforeAutospacing="1" w:after="100" w:afterAutospacing="1"/>
      <w:widowControl/>
      <w:pBdr>
        <w:right w:val="single" w:color="000000" w:sz="4" w:space="0"/>
      </w:pBdr>
    </w:pPr>
    <w:rPr>
      <w:rFonts w:ascii="黑体" w:hAnsi="黑体" w:eastAsia="黑体"/>
    </w:rPr>
  </w:style>
  <w:style w:type="paragraph" w:styleId="1078">
    <w:name w:val="无间隔1"/>
    <w:next w:val="1078"/>
    <w:link w:val="929"/>
    <w:qFormat/>
    <w:pPr>
      <w:jc w:val="both"/>
      <w:widowControl w:val="off"/>
    </w:pPr>
    <w:rPr>
      <w:rFonts w:ascii="Times New Roman" w:hAnsi="Times New Roman" w:eastAsia="宋体" w:cs="Times New Roman"/>
      <w:sz w:val="21"/>
      <w:lang w:val="en-US" w:eastAsia="zh-CN" w:bidi="ar-SA"/>
    </w:rPr>
  </w:style>
  <w:style w:type="paragraph" w:styleId="1079">
    <w:name w:val="font10"/>
    <w:basedOn w:val="929"/>
    <w:next w:val="1079"/>
    <w:link w:val="929"/>
    <w:qFormat/>
    <w:pPr>
      <w:jc w:val="left"/>
      <w:spacing w:before="100" w:beforeAutospacing="1" w:after="100" w:afterAutospacing="1"/>
      <w:widowControl/>
    </w:pPr>
    <w:rPr>
      <w:rFonts w:ascii="黑体" w:hAnsi="黑体" w:eastAsia="黑体"/>
      <w:b/>
      <w:bCs/>
      <w:sz w:val="36"/>
      <w:szCs w:val="36"/>
    </w:rPr>
  </w:style>
  <w:style w:type="character" w:styleId="1080">
    <w:name w:val="15"/>
    <w:basedOn w:val="939"/>
    <w:next w:val="1080"/>
    <w:link w:val="929"/>
    <w:qFormat/>
    <w:rPr>
      <w:rFonts w:ascii="Times New Roman" w:hAnsi="Times New Roman" w:cs="Times New Roman"/>
      <w:sz w:val="21"/>
      <w:szCs w:val="21"/>
    </w:rPr>
  </w:style>
  <w:style w:type="paragraph" w:styleId="1081">
    <w:name w:val="_Style 6"/>
    <w:basedOn w:val="930"/>
    <w:next w:val="929"/>
    <w:link w:val="929"/>
    <w:qFormat/>
    <w:pPr>
      <w:outlineLvl w:val="9"/>
    </w:pPr>
  </w:style>
  <w:style w:type="character" w:styleId="1082">
    <w:name w:val="mini-outputtext1"/>
    <w:basedOn w:val="939"/>
    <w:next w:val="1082"/>
    <w:link w:val="929"/>
    <w:qFormat/>
  </w:style>
  <w:style w:type="character" w:styleId="1083">
    <w:name w:val="font91"/>
    <w:next w:val="1083"/>
    <w:link w:val="929"/>
    <w:qFormat/>
    <w:rPr>
      <w:rFonts w:ascii="Times New Roman" w:hAnsi="Times New Roman" w:cs="Times New Roman"/>
      <w:b/>
      <w:color w:val="000000"/>
      <w:sz w:val="20"/>
      <w:szCs w:val="20"/>
      <w:u w:val="none"/>
    </w:rPr>
  </w:style>
  <w:style w:type="character" w:styleId="1084">
    <w:name w:val="font41"/>
    <w:next w:val="1084"/>
    <w:link w:val="929"/>
    <w:qFormat/>
    <w:rPr>
      <w:rFonts w:hint="eastAsia" w:ascii="宋体" w:hAnsi="宋体" w:eastAsia="宋体" w:cs="宋体"/>
      <w:b/>
      <w:color w:val="000000"/>
      <w:sz w:val="20"/>
      <w:szCs w:val="20"/>
      <w:u w:val="none"/>
    </w:rPr>
  </w:style>
  <w:style w:type="character" w:styleId="1085">
    <w:name w:val="font01"/>
    <w:next w:val="1085"/>
    <w:link w:val="929"/>
    <w:qFormat/>
    <w:rPr>
      <w:rFonts w:ascii="font-weight : 700" w:hAnsi="font-weight : 700" w:eastAsia="font-weight : 700" w:cs="font-weight : 700"/>
      <w:color w:val="000000"/>
      <w:sz w:val="20"/>
      <w:szCs w:val="20"/>
      <w:u w:val="none"/>
    </w:rPr>
  </w:style>
  <w:style w:type="character" w:styleId="1086">
    <w:name w:val="font111"/>
    <w:next w:val="1086"/>
    <w:link w:val="929"/>
    <w:qFormat/>
    <w:rPr>
      <w:rFonts w:hint="eastAsia" w:ascii="宋体" w:hAnsi="宋体" w:eastAsia="宋体" w:cs="宋体"/>
      <w:b/>
      <w:color w:val="000000"/>
      <w:sz w:val="20"/>
      <w:szCs w:val="20"/>
      <w:u w:val="none"/>
      <w:vertAlign w:val="superscript"/>
    </w:rPr>
  </w:style>
  <w:style w:type="character" w:styleId="1087">
    <w:name w:val="font51"/>
    <w:next w:val="1087"/>
    <w:link w:val="929"/>
    <w:qFormat/>
    <w:rPr>
      <w:rFonts w:ascii="黑体" w:hAnsi="宋体" w:eastAsia="黑体" w:cs="黑体"/>
      <w:b/>
      <w:color w:val="000000"/>
      <w:sz w:val="36"/>
      <w:szCs w:val="36"/>
      <w:u w:val="none"/>
    </w:rPr>
  </w:style>
  <w:style w:type="character" w:styleId="1088">
    <w:name w:val="font81"/>
    <w:next w:val="1088"/>
    <w:link w:val="929"/>
    <w:qFormat/>
    <w:rPr>
      <w:rFonts w:ascii="Times New Roman" w:hAnsi="Times New Roman" w:cs="Times New Roman"/>
      <w:b/>
      <w:color w:val="000000"/>
      <w:sz w:val="20"/>
      <w:szCs w:val="20"/>
      <w:u w:val="none"/>
    </w:rPr>
  </w:style>
  <w:style w:type="character" w:styleId="1089">
    <w:name w:val="font71"/>
    <w:next w:val="1089"/>
    <w:link w:val="929"/>
    <w:qFormat/>
    <w:rPr>
      <w:rFonts w:ascii="Times New Roman" w:hAnsi="Times New Roman" w:cs="Times New Roman"/>
      <w:b/>
      <w:color w:val="000000"/>
      <w:sz w:val="20"/>
      <w:szCs w:val="20"/>
      <w:u w:val="none"/>
    </w:rPr>
  </w:style>
  <w:style w:type="character" w:styleId="1090">
    <w:name w:val="批注主题 Char1"/>
    <w:basedOn w:val="1043"/>
    <w:next w:val="1090"/>
    <w:link w:val="929"/>
    <w:qFormat/>
    <w:rPr>
      <w:b/>
      <w:bCs/>
      <w:sz w:val="21"/>
    </w:rPr>
  </w:style>
  <w:style w:type="paragraph" w:styleId="1091">
    <w:name w:val="Char Char Char Char Char Char"/>
    <w:basedOn w:val="929"/>
    <w:next w:val="1091"/>
    <w:link w:val="929"/>
    <w:qFormat/>
    <w:pPr>
      <w:jc w:val="left"/>
      <w:spacing w:after="160" w:line="240" w:lineRule="exact"/>
      <w:widowControl/>
    </w:pPr>
    <w:rPr>
      <w:rFonts w:ascii="Arial" w:hAnsi="Arial" w:eastAsia="Times New Roman" w:cs="Verdana"/>
      <w:b/>
      <w:lang w:eastAsia="en-US"/>
    </w:rPr>
  </w:style>
  <w:style w:type="character" w:styleId="1092">
    <w:name w:val="标题 2 字符"/>
    <w:next w:val="1092"/>
    <w:link w:val="929"/>
    <w:qFormat/>
    <w:rPr>
      <w:rFonts w:ascii="Cambria" w:hAnsi="Cambria" w:eastAsia="宋体" w:cs="Times New Roman"/>
      <w:b/>
      <w:bCs/>
      <w:sz w:val="32"/>
      <w:szCs w:val="32"/>
    </w:rPr>
  </w:style>
  <w:style w:type="character" w:styleId="1093">
    <w:name w:val="批注框文本 字符"/>
    <w:next w:val="1093"/>
    <w:link w:val="929"/>
    <w:qFormat/>
    <w:rPr>
      <w:rFonts w:ascii="Calibri" w:hAnsi="Calibri" w:eastAsia="宋体" w:cs="Times New Roman"/>
      <w:sz w:val="18"/>
      <w:szCs w:val="18"/>
    </w:rPr>
  </w:style>
  <w:style w:type="character" w:styleId="1094">
    <w:name w:val="页脚 字符1"/>
    <w:next w:val="1094"/>
    <w:link w:val="929"/>
    <w:uiPriority w:val="99"/>
    <w:semiHidden/>
    <w:qFormat/>
    <w:rPr>
      <w:sz w:val="18"/>
      <w:szCs w:val="18"/>
    </w:rPr>
  </w:style>
  <w:style w:type="character" w:styleId="1095">
    <w:name w:val="正文文本缩进 2 字符"/>
    <w:next w:val="1095"/>
    <w:link w:val="929"/>
    <w:qFormat/>
    <w:rPr>
      <w:rFonts w:ascii="Times New Roman" w:hAnsi="Times New Roman"/>
      <w:sz w:val="21"/>
    </w:rPr>
  </w:style>
  <w:style w:type="character" w:styleId="1096">
    <w:name w:val="标题 3 字符"/>
    <w:next w:val="1096"/>
    <w:link w:val="929"/>
    <w:qFormat/>
    <w:rPr>
      <w:rFonts w:ascii="Times New Roman" w:hAnsi="Times New Roman"/>
      <w:b/>
      <w:bCs/>
      <w:sz w:val="32"/>
      <w:szCs w:val="32"/>
    </w:rPr>
  </w:style>
  <w:style w:type="character" w:styleId="1097">
    <w:name w:val="批注文字 字符"/>
    <w:next w:val="1097"/>
    <w:link w:val="929"/>
    <w:qFormat/>
    <w:rPr>
      <w:rFonts w:ascii="Times New Roman" w:hAnsi="Times New Roman"/>
      <w:sz w:val="21"/>
    </w:rPr>
  </w:style>
  <w:style w:type="character" w:styleId="1098">
    <w:name w:val="标题 1 字符1"/>
    <w:next w:val="1098"/>
    <w:link w:val="929"/>
    <w:qFormat/>
    <w:rPr>
      <w:rFonts w:ascii="Times New Roman" w:hAnsi="Times New Roman" w:eastAsia="方正仿宋_GBK"/>
      <w:b/>
      <w:sz w:val="32"/>
    </w:rPr>
  </w:style>
  <w:style w:type="character" w:styleId="1099">
    <w:name w:val="标题 字符"/>
    <w:next w:val="1099"/>
    <w:link w:val="929"/>
    <w:qFormat/>
    <w:rPr>
      <w:rFonts w:ascii="Cambria" w:hAnsi="Cambria"/>
      <w:b/>
      <w:bCs/>
      <w:sz w:val="32"/>
      <w:szCs w:val="32"/>
    </w:rPr>
  </w:style>
  <w:style w:type="character" w:styleId="1100">
    <w:name w:val="页眉 字符1"/>
    <w:next w:val="1100"/>
    <w:link w:val="929"/>
    <w:uiPriority w:val="99"/>
    <w:semiHidden/>
    <w:qFormat/>
    <w:rPr>
      <w:sz w:val="18"/>
      <w:szCs w:val="18"/>
    </w:rPr>
  </w:style>
  <w:style w:type="character" w:styleId="1101">
    <w:name w:val="批注主题 字符"/>
    <w:next w:val="1101"/>
    <w:link w:val="929"/>
    <w:qFormat/>
    <w:rPr>
      <w:rFonts w:ascii="Times New Roman" w:hAnsi="Times New Roman"/>
      <w:b/>
      <w:bCs/>
      <w:sz w:val="21"/>
    </w:rPr>
  </w:style>
  <w:style w:type="character" w:styleId="1102">
    <w:name w:val="HTML 预设格式 字符"/>
    <w:next w:val="1102"/>
    <w:link w:val="929"/>
    <w:uiPriority w:val="99"/>
    <w:qFormat/>
    <w:rPr>
      <w:rFonts w:ascii="宋体" w:hAnsi="宋体" w:cs="宋体"/>
      <w:sz w:val="24"/>
      <w:szCs w:val="24"/>
    </w:rPr>
  </w:style>
  <w:style w:type="character" w:styleId="1103">
    <w:name w:val="页脚 字符"/>
    <w:next w:val="1103"/>
    <w:link w:val="929"/>
    <w:uiPriority w:val="99"/>
    <w:qFormat/>
    <w:rPr>
      <w:rFonts w:cs="Times New Roman"/>
      <w:sz w:val="18"/>
      <w:szCs w:val="18"/>
    </w:rPr>
  </w:style>
  <w:style w:type="character" w:styleId="1104">
    <w:name w:val="标题 1 字符"/>
    <w:next w:val="1104"/>
    <w:link w:val="929"/>
    <w:uiPriority w:val="9"/>
    <w:qFormat/>
    <w:rPr>
      <w:rFonts w:ascii="Calibri" w:hAnsi="Calibri" w:eastAsia="宋体" w:cs="Times New Roman"/>
      <w:b/>
      <w:bCs/>
      <w:sz w:val="44"/>
      <w:szCs w:val="44"/>
    </w:rPr>
  </w:style>
  <w:style w:type="character" w:styleId="1105">
    <w:name w:val="页眉 字符"/>
    <w:next w:val="1105"/>
    <w:link w:val="929"/>
    <w:qFormat/>
    <w:rPr>
      <w:rFonts w:cs="Times New Roman"/>
      <w:sz w:val="18"/>
      <w:szCs w:val="18"/>
    </w:rPr>
  </w:style>
  <w:style w:type="character" w:styleId="1106">
    <w:name w:val="标题 2 字符1"/>
    <w:next w:val="1106"/>
    <w:link w:val="929"/>
    <w:uiPriority w:val="9"/>
    <w:semiHidden/>
    <w:qFormat/>
    <w:rPr>
      <w:rFonts w:ascii="Cambria" w:hAnsi="Cambria" w:eastAsia="宋体" w:cs="Times New Roman"/>
      <w:b/>
      <w:bCs/>
      <w:sz w:val="32"/>
      <w:szCs w:val="32"/>
    </w:rPr>
  </w:style>
  <w:style w:type="character" w:styleId="1107">
    <w:name w:val="批注框文本 字符1"/>
    <w:next w:val="1107"/>
    <w:link w:val="929"/>
    <w:qFormat/>
    <w:rPr>
      <w:rFonts w:ascii="Times New Roman" w:hAnsi="Times New Roman" w:eastAsia="宋体" w:cs="Times New Roman"/>
      <w:sz w:val="18"/>
      <w:szCs w:val="20"/>
    </w:rPr>
  </w:style>
  <w:style w:type="paragraph" w:styleId="1108">
    <w:name w:val="CM91"/>
    <w:basedOn w:val="929"/>
    <w:next w:val="929"/>
    <w:link w:val="929"/>
    <w:uiPriority w:val="99"/>
    <w:qFormat/>
    <w:pPr>
      <w:jc w:val="left"/>
      <w:spacing w:after="160"/>
    </w:pPr>
    <w:rPr>
      <w:rFonts w:ascii="宋体"/>
      <w:sz w:val="24"/>
      <w:szCs w:val="24"/>
    </w:rPr>
  </w:style>
  <w:style w:type="paragraph" w:styleId="1109">
    <w:name w:val="_Style 129"/>
    <w:basedOn w:val="929"/>
    <w:next w:val="1045"/>
    <w:link w:val="929"/>
    <w:uiPriority w:val="99"/>
    <w:qFormat/>
    <w:pPr>
      <w:ind w:firstLine="420"/>
    </w:pPr>
  </w:style>
  <w:style w:type="paragraph" w:styleId="1110">
    <w:name w:val="Char Char 字元 字元 字元 Char Char Char Char"/>
    <w:basedOn w:val="929"/>
    <w:next w:val="1110"/>
    <w:link w:val="929"/>
    <w:qFormat/>
    <w:pPr>
      <w:spacing w:line="360" w:lineRule="auto"/>
    </w:pPr>
    <w:rPr>
      <w:sz w:val="24"/>
    </w:rPr>
  </w:style>
  <w:style w:type="paragraph" w:styleId="1111">
    <w:name w:val="CM95"/>
    <w:basedOn w:val="929"/>
    <w:next w:val="929"/>
    <w:link w:val="929"/>
    <w:uiPriority w:val="99"/>
    <w:qFormat/>
    <w:pPr>
      <w:jc w:val="left"/>
      <w:spacing w:after="115"/>
    </w:pPr>
    <w:rPr>
      <w:rFonts w:ascii="宋体"/>
      <w:sz w:val="24"/>
      <w:szCs w:val="24"/>
    </w:rPr>
  </w:style>
  <w:style w:type="paragraph" w:styleId="1112">
    <w:name w:val="样式 标题 2 + 黑体 段前: 10.25 磅 段后: 10.25 磅 行距: 单倍行距"/>
    <w:basedOn w:val="931"/>
    <w:next w:val="929"/>
    <w:link w:val="929"/>
    <w:uiPriority w:val="99"/>
    <w:qFormat/>
    <w:pPr>
      <w:jc w:val="left"/>
      <w:spacing w:line="240" w:lineRule="auto"/>
    </w:pPr>
    <w:rPr>
      <w:rFonts w:ascii="黑体" w:hAnsi="黑体" w:eastAsia="黑体" w:cs="黑体"/>
      <w:b w:val="0"/>
      <w:bCs w:val="0"/>
      <w:sz w:val="24"/>
      <w:szCs w:val="24"/>
    </w:rPr>
  </w:style>
  <w:style w:type="paragraph" w:styleId="1113">
    <w:name w:val="Blockquote"/>
    <w:basedOn w:val="929"/>
    <w:next w:val="1113"/>
    <w:link w:val="929"/>
    <w:uiPriority w:val="99"/>
    <w:qFormat/>
    <w:pPr>
      <w:ind w:left="360" w:right="360"/>
      <w:jc w:val="left"/>
    </w:pPr>
    <w:rPr>
      <w:sz w:val="24"/>
    </w:rPr>
  </w:style>
  <w:style w:type="paragraph" w:styleId="1114">
    <w:name w:val="Heading11"/>
    <w:basedOn w:val="929"/>
    <w:next w:val="929"/>
    <w:link w:val="1115"/>
    <w:qFormat/>
    <w:pPr>
      <w:jc w:val="center"/>
      <w:keepLines/>
      <w:keepNext/>
      <w:spacing w:before="100" w:after="100" w:line="360" w:lineRule="auto"/>
      <w:widowControl/>
    </w:pPr>
    <w:rPr>
      <w:b/>
      <w:sz w:val="44"/>
    </w:rPr>
  </w:style>
  <w:style w:type="character" w:styleId="1115">
    <w:name w:val="UserStyle_0"/>
    <w:next w:val="1115"/>
    <w:link w:val="1114"/>
    <w:qFormat/>
    <w:rPr>
      <w:rFonts w:ascii="Times New Roman" w:hAnsi="Times New Roman"/>
      <w:b/>
      <w:sz w:val="44"/>
    </w:rPr>
  </w:style>
  <w:style w:type="character" w:styleId="1116">
    <w:name w:val="NormalCharacter1"/>
    <w:next w:val="1116"/>
    <w:link w:val="929"/>
    <w:qFormat/>
  </w:style>
  <w:style w:type="character" w:styleId="1117">
    <w:name w:val="标题 3 Char2"/>
    <w:next w:val="1117"/>
    <w:link w:val="929"/>
    <w:qFormat/>
    <w:rPr>
      <w:rFonts w:ascii="宋体" w:hAnsi="宋体" w:eastAsia="宋体"/>
      <w:b/>
      <w:sz w:val="21"/>
      <w:szCs w:val="21"/>
      <w:shd w:val="clear" w:color="auto" w:fill="ffffff"/>
    </w:rPr>
  </w:style>
  <w:style w:type="character" w:styleId="111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18"/>
    <w:link w:val="929"/>
    <w:qFormat/>
    <w:rPr>
      <w:rFonts w:eastAsia="宋体"/>
      <w:b/>
      <w:bCs/>
      <w:sz w:val="32"/>
      <w:szCs w:val="32"/>
      <w:lang w:val="en-US" w:eastAsia="zh-CN" w:bidi="ar-SA"/>
    </w:rPr>
  </w:style>
  <w:style w:type="character" w:styleId="1119">
    <w:name w:val="Char Char23"/>
    <w:next w:val="1119"/>
    <w:link w:val="929"/>
    <w:qFormat/>
    <w:rPr>
      <w:rFonts w:ascii="Arial" w:hAnsi="Arial" w:eastAsia="黑体"/>
      <w:b/>
      <w:bCs/>
      <w:sz w:val="24"/>
      <w:szCs w:val="24"/>
    </w:rPr>
  </w:style>
  <w:style w:type="character" w:styleId="1120">
    <w:name w:val="纯文本 Char Char Char1"/>
    <w:next w:val="1120"/>
    <w:link w:val="929"/>
    <w:qFormat/>
    <w:rPr>
      <w:rFonts w:ascii="宋体" w:hAnsi="Courier New" w:eastAsia="宋体"/>
      <w:sz w:val="21"/>
      <w:szCs w:val="21"/>
      <w:lang w:val="en-US" w:eastAsia="zh-CN" w:bidi="ar-SA"/>
    </w:rPr>
  </w:style>
  <w:style w:type="character" w:styleId="1121">
    <w:name w:val="明显引用 Char"/>
    <w:next w:val="1121"/>
    <w:link w:val="929"/>
    <w:qFormat/>
    <w:rPr>
      <w:b/>
      <w:bCs/>
      <w:i/>
      <w:iCs/>
      <w:sz w:val="22"/>
      <w:szCs w:val="22"/>
      <w:lang w:eastAsia="en-US" w:bidi="en-US"/>
    </w:rPr>
  </w:style>
  <w:style w:type="paragraph" w:styleId="1122">
    <w:name w:val="Intense Quote"/>
    <w:basedOn w:val="929"/>
    <w:next w:val="929"/>
    <w:link w:val="1123"/>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123">
    <w:name w:val="明显引用 Char1"/>
    <w:basedOn w:val="939"/>
    <w:next w:val="1123"/>
    <w:link w:val="1122"/>
    <w:uiPriority w:val="30"/>
    <w:qFormat/>
    <w:rPr>
      <w:rFonts w:eastAsia="Calibri" w:cs="宋体"/>
      <w:b/>
      <w:bCs/>
      <w:i/>
      <w:iCs/>
      <w:color w:val="4f81bd"/>
      <w:lang w:val="zh-CN"/>
    </w:rPr>
  </w:style>
  <w:style w:type="character" w:styleId="1124">
    <w:name w:val="Char Char28"/>
    <w:next w:val="1124"/>
    <w:link w:val="929"/>
    <w:qFormat/>
    <w:rPr>
      <w:rFonts w:ascii="Arial" w:hAnsi="Arial" w:eastAsia="黑体" w:cs="Arial"/>
      <w:b/>
      <w:bCs/>
      <w:sz w:val="32"/>
      <w:szCs w:val="32"/>
    </w:rPr>
  </w:style>
  <w:style w:type="character" w:styleId="1125">
    <w:name w:val="无间隔 Char"/>
    <w:next w:val="1125"/>
    <w:link w:val="1126"/>
    <w:qFormat/>
    <w:rPr>
      <w:rFonts w:eastAsia="微软雅黑"/>
      <w:sz w:val="24"/>
      <w:szCs w:val="22"/>
    </w:rPr>
  </w:style>
  <w:style w:type="paragraph" w:styleId="1126">
    <w:name w:val="No Spacing"/>
    <w:next w:val="1126"/>
    <w:link w:val="1125"/>
    <w:qFormat/>
    <w:pPr>
      <w:jc w:val="both"/>
      <w:widowControl w:val="off"/>
    </w:pPr>
    <w:rPr>
      <w:rFonts w:ascii="Calibri" w:hAnsi="Calibri" w:eastAsia="微软雅黑" w:cs="Times New Roman"/>
      <w:sz w:val="24"/>
      <w:szCs w:val="22"/>
      <w:lang w:val="en-US" w:eastAsia="zh-CN" w:bidi="ar-SA"/>
    </w:rPr>
  </w:style>
  <w:style w:type="character" w:styleId="1127">
    <w:name w:val="Title1 Char"/>
    <w:next w:val="1127"/>
    <w:link w:val="929"/>
    <w:qFormat/>
    <w:rPr>
      <w:rFonts w:eastAsia="宋体"/>
      <w:b/>
      <w:bCs/>
      <w:sz w:val="44"/>
      <w:szCs w:val="44"/>
      <w:lang w:val="en-US" w:eastAsia="zh-CN" w:bidi="ar-SA"/>
    </w:rPr>
  </w:style>
  <w:style w:type="character" w:styleId="1128">
    <w:name w:val="para_small"/>
    <w:next w:val="1128"/>
    <w:link w:val="929"/>
    <w:qFormat/>
  </w:style>
  <w:style w:type="character" w:styleId="1129">
    <w:name w:val="Char Char26"/>
    <w:next w:val="1129"/>
    <w:link w:val="929"/>
    <w:qFormat/>
    <w:rPr>
      <w:b/>
      <w:bCs/>
      <w:sz w:val="32"/>
      <w:szCs w:val="32"/>
    </w:rPr>
  </w:style>
  <w:style w:type="character" w:styleId="1130">
    <w:name w:val="不明显强调1"/>
    <w:next w:val="1130"/>
    <w:link w:val="929"/>
    <w:uiPriority w:val="19"/>
    <w:qFormat/>
    <w:rPr>
      <w:i/>
    </w:rPr>
  </w:style>
  <w:style w:type="character" w:styleId="1131">
    <w:name w:val="正文 + 宋体 Char"/>
    <w:next w:val="1131"/>
    <w:link w:val="929"/>
    <w:qFormat/>
    <w:rPr>
      <w:rFonts w:eastAsia="宋体"/>
      <w:sz w:val="21"/>
      <w:szCs w:val="24"/>
      <w:lang w:val="en-US" w:eastAsia="zh-CN" w:bidi="ar-SA"/>
    </w:rPr>
  </w:style>
  <w:style w:type="character" w:styleId="1132">
    <w:name w:val="normalfont1"/>
    <w:next w:val="1132"/>
    <w:link w:val="929"/>
    <w:qFormat/>
    <w:rPr>
      <w:rFonts w:ascii="ˎ̥" w:hAnsi="ˎ̥"/>
      <w:sz w:val="18"/>
      <w:szCs w:val="18"/>
      <w:u w:val="none"/>
    </w:rPr>
  </w:style>
  <w:style w:type="character" w:styleId="1133">
    <w:name w:val="3zw"/>
    <w:next w:val="1133"/>
    <w:link w:val="929"/>
    <w:qFormat/>
  </w:style>
  <w:style w:type="character" w:styleId="1134">
    <w:name w:val="apple-converted-space"/>
    <w:next w:val="1134"/>
    <w:link w:val="929"/>
    <w:qFormat/>
  </w:style>
  <w:style w:type="character" w:styleId="1135">
    <w:name w:val="param-value"/>
    <w:next w:val="1135"/>
    <w:link w:val="929"/>
    <w:qFormat/>
  </w:style>
  <w:style w:type="character" w:styleId="1136">
    <w:name w:val="Char Char17"/>
    <w:next w:val="1136"/>
    <w:link w:val="929"/>
    <w:qFormat/>
    <w:rPr>
      <w:rFonts w:ascii="宋体" w:hAnsi="Courier New"/>
      <w:sz w:val="21"/>
      <w:szCs w:val="21"/>
    </w:rPr>
  </w:style>
  <w:style w:type="character" w:styleId="1137">
    <w:name w:val="纯文本 Char1"/>
    <w:next w:val="1137"/>
    <w:link w:val="929"/>
    <w:qFormat/>
    <w:rPr>
      <w:rFonts w:ascii="宋体" w:hAnsi="Courier New" w:cs="Courier New"/>
      <w:sz w:val="21"/>
      <w:szCs w:val="21"/>
    </w:rPr>
  </w:style>
  <w:style w:type="character" w:styleId="1138">
    <w:name w:val="Char Char2"/>
    <w:next w:val="1138"/>
    <w:link w:val="929"/>
    <w:qFormat/>
    <w:rPr>
      <w:rFonts w:ascii="宋体" w:hAnsi="Courier New" w:eastAsia="宋体"/>
      <w:sz w:val="21"/>
      <w:szCs w:val="21"/>
      <w:lang w:val="en-US" w:eastAsia="zh-CN" w:bidi="ar-SA"/>
    </w:rPr>
  </w:style>
  <w:style w:type="character" w:styleId="1139">
    <w:name w:val="111111 Char"/>
    <w:next w:val="1139"/>
    <w:link w:val="1140"/>
    <w:qFormat/>
    <w:rPr>
      <w:rFonts w:ascii="宋体" w:hAnsi="宋体" w:eastAsia="黑体" w:cs="宋体"/>
      <w:b/>
      <w:bCs/>
      <w:sz w:val="21"/>
      <w:szCs w:val="21"/>
    </w:rPr>
  </w:style>
  <w:style w:type="paragraph" w:styleId="1140">
    <w:name w:val="111111"/>
    <w:basedOn w:val="929"/>
    <w:next w:val="1140"/>
    <w:link w:val="1139"/>
    <w:qFormat/>
    <w:pPr>
      <w:jc w:val="center"/>
      <w:spacing w:before="120" w:after="120"/>
    </w:pPr>
    <w:rPr>
      <w:rFonts w:ascii="宋体" w:hAnsi="宋体" w:eastAsia="黑体"/>
      <w:b/>
      <w:bCs/>
      <w:sz w:val="21"/>
      <w:szCs w:val="21"/>
      <w:lang w:val="en-US"/>
    </w:rPr>
  </w:style>
  <w:style w:type="character" w:styleId="1141">
    <w:name w:val="纯文本 Char Char Char"/>
    <w:next w:val="1141"/>
    <w:link w:val="929"/>
    <w:qFormat/>
    <w:rPr>
      <w:rFonts w:ascii="宋体" w:hAnsi="Courier New" w:eastAsia="宋体"/>
      <w:sz w:val="21"/>
      <w:szCs w:val="21"/>
      <w:lang w:val="en-US" w:eastAsia="zh-CN" w:bidi="ar-SA"/>
    </w:rPr>
  </w:style>
  <w:style w:type="character" w:styleId="1142">
    <w:name w:val="ih151"/>
    <w:next w:val="1142"/>
    <w:link w:val="929"/>
    <w:qFormat/>
    <w:rPr>
      <w:color w:val="666666"/>
      <w:sz w:val="18"/>
      <w:szCs w:val="18"/>
      <w:u w:val="none"/>
    </w:rPr>
  </w:style>
  <w:style w:type="character" w:styleId="1143">
    <w:name w:val="title_emph1"/>
    <w:next w:val="1143"/>
    <w:link w:val="929"/>
    <w:qFormat/>
    <w:rPr>
      <w:rFonts w:ascii="Arial" w:cs="Arial"/>
      <w:b/>
      <w:bCs/>
      <w:sz w:val="18"/>
      <w:szCs w:val="18"/>
    </w:rPr>
  </w:style>
  <w:style w:type="character" w:styleId="1144">
    <w:name w:val="Char Char4"/>
    <w:next w:val="1144"/>
    <w:link w:val="929"/>
    <w:qFormat/>
    <w:rPr>
      <w:rFonts w:ascii="方正大黑简体" w:eastAsia="方正大黑简体"/>
      <w:position w:val="6"/>
      <w:sz w:val="30"/>
      <w:lang w:val="en-US" w:eastAsia="zh-CN"/>
    </w:rPr>
  </w:style>
  <w:style w:type="character" w:styleId="1145">
    <w:name w:val="新图表正文 Char Char"/>
    <w:next w:val="1145"/>
    <w:link w:val="1146"/>
    <w:qFormat/>
    <w:rPr>
      <w:rFonts w:ascii="宋体" w:hAnsi="宋体"/>
      <w:sz w:val="18"/>
      <w:szCs w:val="21"/>
    </w:rPr>
  </w:style>
  <w:style w:type="paragraph" w:styleId="1146">
    <w:name w:val="新图表正文"/>
    <w:next w:val="1146"/>
    <w:link w:val="1145"/>
    <w:qFormat/>
    <w:pPr>
      <w:jc w:val="both"/>
    </w:pPr>
    <w:rPr>
      <w:rFonts w:ascii="宋体" w:hAnsi="宋体" w:eastAsia="宋体" w:cs="Times New Roman"/>
      <w:sz w:val="18"/>
      <w:szCs w:val="21"/>
      <w:lang w:val="en-US" w:eastAsia="zh-CN" w:bidi="ar-SA"/>
    </w:rPr>
  </w:style>
  <w:style w:type="character" w:styleId="1147">
    <w:name w:val="A2"/>
    <w:next w:val="1147"/>
    <w:link w:val="929"/>
    <w:qFormat/>
    <w:rPr>
      <w:rFonts w:cs="Helvetica"/>
      <w:color w:val="000000"/>
      <w:sz w:val="18"/>
      <w:szCs w:val="18"/>
    </w:rPr>
  </w:style>
  <w:style w:type="character" w:styleId="1148">
    <w:name w:val="style13"/>
    <w:next w:val="1148"/>
    <w:link w:val="929"/>
    <w:qFormat/>
    <w:rPr>
      <w:sz w:val="18"/>
      <w:szCs w:val="18"/>
    </w:rPr>
  </w:style>
  <w:style w:type="character" w:styleId="1149">
    <w:name w:val="小四 段落 宋体 Char Char Char Char Char Char Char"/>
    <w:next w:val="1149"/>
    <w:link w:val="929"/>
    <w:qFormat/>
    <w:rPr>
      <w:rFonts w:eastAsia="宋体"/>
      <w:sz w:val="24"/>
      <w:lang w:val="en-US" w:eastAsia="zh-CN"/>
    </w:rPr>
  </w:style>
  <w:style w:type="character" w:styleId="1150">
    <w:name w:val="标准小四 Char Char"/>
    <w:next w:val="1150"/>
    <w:link w:val="929"/>
    <w:qFormat/>
    <w:rPr>
      <w:rFonts w:ascii="Arial" w:hAnsi="Arial" w:eastAsia="宋体"/>
      <w:sz w:val="24"/>
      <w:szCs w:val="21"/>
      <w:lang w:val="en-US" w:eastAsia="zh-CN" w:bidi="ar-SA"/>
    </w:rPr>
  </w:style>
  <w:style w:type="character" w:styleId="1151">
    <w:name w:val="明显强调1"/>
    <w:next w:val="1151"/>
    <w:link w:val="929"/>
    <w:qFormat/>
    <w:rPr>
      <w:b/>
      <w:bCs/>
    </w:rPr>
  </w:style>
  <w:style w:type="character" w:styleId="1152">
    <w:name w:val="小四 段落 宋体 Char1"/>
    <w:next w:val="1152"/>
    <w:link w:val="929"/>
    <w:qFormat/>
    <w:rPr>
      <w:rFonts w:eastAsia="宋体"/>
      <w:sz w:val="24"/>
      <w:szCs w:val="24"/>
      <w:lang w:val="en-US" w:eastAsia="zh-CN" w:bidi="ar-SA"/>
    </w:rPr>
  </w:style>
  <w:style w:type="character" w:styleId="1153">
    <w:name w:val="样式 非加粗"/>
    <w:next w:val="1153"/>
    <w:link w:val="929"/>
    <w:qFormat/>
    <w:rPr>
      <w:rFonts w:eastAsia="宋体"/>
      <w:sz w:val="28"/>
    </w:rPr>
  </w:style>
  <w:style w:type="character" w:styleId="1154">
    <w:name w:val="样式 首行缩进:  2 字符 Char"/>
    <w:next w:val="1154"/>
    <w:link w:val="929"/>
    <w:qFormat/>
    <w:rPr>
      <w:rFonts w:eastAsia="宋体" w:cs="宋体"/>
      <w:sz w:val="24"/>
      <w:lang w:val="en-US" w:eastAsia="zh-CN" w:bidi="ar-SA"/>
    </w:rPr>
  </w:style>
  <w:style w:type="character" w:styleId="1155">
    <w:name w:val="Char Char22"/>
    <w:next w:val="1155"/>
    <w:link w:val="929"/>
    <w:qFormat/>
    <w:rPr>
      <w:b/>
      <w:bCs/>
      <w:sz w:val="24"/>
      <w:szCs w:val="24"/>
    </w:rPr>
  </w:style>
  <w:style w:type="character" w:styleId="1156">
    <w:name w:val="标准文本 Char Char"/>
    <w:next w:val="1156"/>
    <w:link w:val="929"/>
    <w:qFormat/>
    <w:rPr>
      <w:rFonts w:eastAsia="宋体" w:cs="宋体"/>
      <w:sz w:val="24"/>
      <w:szCs w:val="24"/>
      <w:lang w:val="en-US" w:eastAsia="zh-CN" w:bidi="ar-SA"/>
    </w:rPr>
  </w:style>
  <w:style w:type="character" w:styleId="1157">
    <w:name w:val="Char Char10"/>
    <w:next w:val="1157"/>
    <w:link w:val="929"/>
    <w:qFormat/>
    <w:rPr>
      <w:rFonts w:eastAsia="宋体"/>
      <w:b/>
      <w:sz w:val="24"/>
      <w:lang w:val="en-US" w:eastAsia="zh-CN"/>
    </w:rPr>
  </w:style>
  <w:style w:type="character" w:styleId="1158">
    <w:name w:val="style131"/>
    <w:next w:val="1158"/>
    <w:link w:val="929"/>
    <w:qFormat/>
    <w:rPr>
      <w:rFonts w:cs="Times New Roman"/>
      <w:sz w:val="18"/>
      <w:szCs w:val="18"/>
    </w:rPr>
  </w:style>
  <w:style w:type="character" w:styleId="1159">
    <w:name w:val="不明显强调2"/>
    <w:next w:val="1159"/>
    <w:link w:val="929"/>
    <w:qFormat/>
    <w:rPr>
      <w:i/>
      <w:iCs/>
    </w:rPr>
  </w:style>
  <w:style w:type="character" w:styleId="1160">
    <w:name w:val="标题 3 Char Char"/>
    <w:next w:val="1160"/>
    <w:link w:val="929"/>
    <w:qFormat/>
    <w:rPr>
      <w:rFonts w:eastAsia="仿宋_GB2312"/>
      <w:b/>
      <w:bCs/>
      <w:sz w:val="28"/>
      <w:szCs w:val="32"/>
      <w:lang w:val="en-US" w:eastAsia="zh-CN" w:bidi="ar-SA"/>
    </w:rPr>
  </w:style>
  <w:style w:type="character" w:styleId="1161">
    <w:name w:val="textcontents"/>
    <w:next w:val="1161"/>
    <w:link w:val="929"/>
    <w:qFormat/>
  </w:style>
  <w:style w:type="character" w:styleId="1162">
    <w:name w:val="Char Char29"/>
    <w:next w:val="1162"/>
    <w:link w:val="929"/>
    <w:qFormat/>
    <w:rPr>
      <w:rFonts w:ascii="Times New Roman" w:hAnsi="Times New Roman" w:eastAsia="宋体" w:cs="Times New Roman"/>
      <w:b/>
      <w:bCs/>
      <w:sz w:val="44"/>
      <w:szCs w:val="44"/>
    </w:rPr>
  </w:style>
  <w:style w:type="character" w:styleId="1163">
    <w:name w:val="Quote Char"/>
    <w:next w:val="1163"/>
    <w:link w:val="1164"/>
    <w:uiPriority w:val="29"/>
    <w:qFormat/>
    <w:rPr>
      <w:i/>
      <w:iCs/>
      <w:sz w:val="22"/>
      <w:lang w:eastAsia="en-US"/>
    </w:rPr>
  </w:style>
  <w:style w:type="paragraph" w:styleId="1164">
    <w:name w:val="引用1"/>
    <w:basedOn w:val="929"/>
    <w:next w:val="929"/>
    <w:link w:val="1163"/>
    <w:uiPriority w:val="29"/>
    <w:qFormat/>
    <w:pPr>
      <w:ind w:left="360" w:right="360"/>
      <w:jc w:val="left"/>
      <w:spacing w:before="200" w:line="276" w:lineRule="auto"/>
      <w:widowControl/>
    </w:pPr>
    <w:rPr>
      <w:rFonts w:eastAsia="宋体" w:cs="Times New Roman"/>
      <w:i/>
      <w:iCs/>
      <w:sz w:val="22"/>
      <w:lang w:val="en-US" w:eastAsia="en-US"/>
    </w:rPr>
  </w:style>
  <w:style w:type="character" w:styleId="1165">
    <w:name w:val="小四 段落 宋体 Char Char Char1"/>
    <w:next w:val="1165"/>
    <w:link w:val="929"/>
    <w:qFormat/>
    <w:rPr>
      <w:rFonts w:ascii="宋体" w:hAnsi="宋体" w:eastAsia="宋体"/>
      <w:sz w:val="24"/>
      <w:szCs w:val="24"/>
      <w:lang w:val="en-US" w:eastAsia="zh-CN" w:bidi="ar-SA"/>
    </w:rPr>
  </w:style>
  <w:style w:type="character" w:styleId="1166">
    <w:name w:val="华宇段落1 Char Char"/>
    <w:next w:val="1166"/>
    <w:link w:val="929"/>
    <w:qFormat/>
    <w:rPr>
      <w:rFonts w:eastAsia="宋体"/>
      <w:bCs/>
      <w:sz w:val="24"/>
      <w:szCs w:val="24"/>
      <w:lang w:val="en-US" w:eastAsia="zh-CN" w:bidi="ar-SA"/>
    </w:rPr>
  </w:style>
  <w:style w:type="character" w:styleId="1167">
    <w:name w:val="Char Char15"/>
    <w:next w:val="1167"/>
    <w:link w:val="929"/>
    <w:qFormat/>
    <w:rPr>
      <w:rFonts w:ascii="Arial" w:hAnsi="Arial" w:eastAsia="黑体"/>
      <w:sz w:val="21"/>
      <w:lang w:val="en-US" w:eastAsia="zh-CN"/>
    </w:rPr>
  </w:style>
  <w:style w:type="character" w:styleId="1168">
    <w:name w:val="Char Char31"/>
    <w:next w:val="1168"/>
    <w:link w:val="929"/>
    <w:qFormat/>
    <w:rPr>
      <w:rFonts w:ascii="Arial" w:hAnsi="Arial" w:eastAsia="黑体"/>
      <w:b/>
      <w:sz w:val="28"/>
      <w:lang w:val="en-US" w:eastAsia="zh-CN"/>
    </w:rPr>
  </w:style>
  <w:style w:type="character" w:styleId="1169">
    <w:name w:val="Char Char20"/>
    <w:next w:val="1169"/>
    <w:link w:val="929"/>
    <w:qFormat/>
    <w:rPr>
      <w:rFonts w:ascii="Arial" w:hAnsi="Arial" w:eastAsia="黑体"/>
      <w:sz w:val="21"/>
      <w:szCs w:val="21"/>
    </w:rPr>
  </w:style>
  <w:style w:type="character" w:styleId="1170">
    <w:name w:val="引用 Char"/>
    <w:next w:val="1170"/>
    <w:link w:val="929"/>
    <w:qFormat/>
    <w:rPr>
      <w:i/>
      <w:iCs/>
      <w:sz w:val="22"/>
      <w:szCs w:val="22"/>
      <w:lang w:eastAsia="en-US" w:bidi="en-US"/>
    </w:rPr>
  </w:style>
  <w:style w:type="paragraph" w:styleId="1171">
    <w:name w:val="Quote"/>
    <w:basedOn w:val="929"/>
    <w:next w:val="929"/>
    <w:link w:val="1172"/>
    <w:qFormat/>
    <w:pPr>
      <w:ind w:left="360" w:right="360"/>
      <w:jc w:val="left"/>
      <w:spacing w:before="200" w:line="276" w:lineRule="auto"/>
      <w:widowControl/>
    </w:pPr>
    <w:rPr>
      <w:rFonts w:eastAsia="宋体" w:cs="Times New Roman"/>
      <w:i/>
      <w:iCs/>
      <w:sz w:val="22"/>
      <w:szCs w:val="22"/>
      <w:lang w:val="en-US" w:eastAsia="en-US" w:bidi="en-US"/>
    </w:rPr>
  </w:style>
  <w:style w:type="character" w:styleId="1172">
    <w:name w:val="引用 Char1"/>
    <w:basedOn w:val="939"/>
    <w:next w:val="1172"/>
    <w:link w:val="1171"/>
    <w:uiPriority w:val="29"/>
    <w:qFormat/>
    <w:rPr>
      <w:rFonts w:eastAsia="Calibri" w:cs="宋体"/>
      <w:i/>
      <w:iCs/>
      <w:color w:val="000000"/>
      <w:lang w:val="zh-CN"/>
    </w:rPr>
  </w:style>
  <w:style w:type="character" w:styleId="1173">
    <w:name w:val="小四 段落 宋体 Char Char Char Char Char Char Char Char"/>
    <w:next w:val="1173"/>
    <w:link w:val="929"/>
    <w:qFormat/>
    <w:rPr>
      <w:rFonts w:eastAsia="宋体"/>
      <w:sz w:val="24"/>
      <w:szCs w:val="24"/>
      <w:lang w:val="en-US" w:eastAsia="zh-CN" w:bidi="ar-SA"/>
    </w:rPr>
  </w:style>
  <w:style w:type="character" w:styleId="1174">
    <w:name w:val="样式 宋体 小四"/>
    <w:next w:val="1174"/>
    <w:link w:val="929"/>
    <w:qFormat/>
    <w:rPr>
      <w:rFonts w:ascii="宋体" w:hAnsi="宋体"/>
      <w:sz w:val="24"/>
    </w:rPr>
  </w:style>
  <w:style w:type="character" w:styleId="1175">
    <w:name w:val="Char Char16"/>
    <w:next w:val="1175"/>
    <w:link w:val="929"/>
    <w:qFormat/>
    <w:rPr>
      <w:rFonts w:ascii="Arial" w:hAnsi="Arial" w:eastAsia="黑体"/>
      <w:sz w:val="24"/>
      <w:lang w:val="en-US" w:eastAsia="zh-CN"/>
    </w:rPr>
  </w:style>
  <w:style w:type="character" w:styleId="1176">
    <w:name w:val="普通文字 Char Char3"/>
    <w:next w:val="1176"/>
    <w:link w:val="929"/>
    <w:qFormat/>
    <w:rPr>
      <w:rFonts w:ascii="宋体" w:hAnsi="Courier New" w:eastAsia="宋体"/>
      <w:sz w:val="21"/>
      <w:lang w:val="en-US" w:eastAsia="zh-CN"/>
    </w:rPr>
  </w:style>
  <w:style w:type="character" w:styleId="1177">
    <w:name w:val="Char Char8"/>
    <w:next w:val="1177"/>
    <w:link w:val="929"/>
    <w:qFormat/>
    <w:rPr>
      <w:rFonts w:eastAsia="宋体"/>
      <w:sz w:val="18"/>
      <w:lang w:val="en-US" w:eastAsia="zh-CN"/>
    </w:rPr>
  </w:style>
  <w:style w:type="character" w:styleId="1178">
    <w:name w:val="case31"/>
    <w:next w:val="1178"/>
    <w:link w:val="929"/>
    <w:qFormat/>
    <w:rPr>
      <w:sz w:val="21"/>
      <w:szCs w:val="21"/>
    </w:rPr>
  </w:style>
  <w:style w:type="character" w:styleId="1179">
    <w:name w:val="标题 3 Char Char Char Char Char Char Char Char Char Char Char Char Char Char Char Char Char Char Char Char Char Char Char Char Char Char Char Char Char Char Char Char Char Char Char Char Char Char Char Char Char Char Char Char Char Char Char Char Cha Cha"/>
    <w:next w:val="1179"/>
    <w:link w:val="929"/>
    <w:qFormat/>
    <w:rPr>
      <w:rFonts w:eastAsia="宋体"/>
      <w:b/>
      <w:sz w:val="32"/>
      <w:lang w:val="en-US" w:eastAsia="zh-CN"/>
    </w:rPr>
  </w:style>
  <w:style w:type="character" w:styleId="1180">
    <w:name w:val="方案文档 Char Char"/>
    <w:next w:val="1180"/>
    <w:link w:val="929"/>
    <w:qFormat/>
    <w:rPr>
      <w:rFonts w:ascii="宋体" w:hAnsi="宋体" w:eastAsia="宋体"/>
      <w:sz w:val="24"/>
      <w:lang w:val="zh-CN" w:eastAsia="zh-CN"/>
    </w:rPr>
  </w:style>
  <w:style w:type="character" w:styleId="1181">
    <w:name w:val="listbenefit"/>
    <w:next w:val="1181"/>
    <w:link w:val="929"/>
    <w:qFormat/>
  </w:style>
  <w:style w:type="character" w:styleId="1182">
    <w:name w:val="Char Char5"/>
    <w:next w:val="1182"/>
    <w:link w:val="929"/>
    <w:qFormat/>
    <w:rPr>
      <w:rFonts w:eastAsia="宋体"/>
      <w:sz w:val="24"/>
      <w:lang w:val="en-US" w:eastAsia="zh-CN"/>
    </w:rPr>
  </w:style>
  <w:style w:type="character" w:styleId="1183">
    <w:name w:val="Char Char6"/>
    <w:next w:val="1183"/>
    <w:link w:val="929"/>
    <w:qFormat/>
    <w:rPr>
      <w:rFonts w:eastAsia="宋体"/>
      <w:sz w:val="24"/>
      <w:lang w:val="en-US" w:eastAsia="zh-CN"/>
    </w:rPr>
  </w:style>
  <w:style w:type="character" w:styleId="1184">
    <w:name w:val="font5 Char Char"/>
    <w:next w:val="1184"/>
    <w:link w:val="929"/>
    <w:qFormat/>
    <w:rPr>
      <w:rFonts w:ascii="宋体" w:hAnsi="宋体" w:eastAsia="宋体"/>
      <w:sz w:val="28"/>
      <w:lang w:val="en-US" w:eastAsia="zh-CN"/>
    </w:rPr>
  </w:style>
  <w:style w:type="character" w:styleId="1185">
    <w:name w:val="小四 段落 宋体 Char Char Char Char1"/>
    <w:next w:val="1185"/>
    <w:link w:val="929"/>
    <w:qFormat/>
    <w:rPr>
      <w:rFonts w:eastAsia="宋体"/>
      <w:sz w:val="24"/>
      <w:szCs w:val="24"/>
      <w:lang w:val="en-US" w:eastAsia="zh-CN" w:bidi="ar-SA"/>
    </w:rPr>
  </w:style>
  <w:style w:type="character" w:styleId="1186">
    <w:name w:val="2nd level Char"/>
    <w:next w:val="1186"/>
    <w:link w:val="929"/>
    <w:qFormat/>
    <w:rPr>
      <w:rFonts w:ascii="Arial" w:hAnsi="Arial" w:eastAsia="黑体"/>
      <w:b/>
      <w:bCs/>
      <w:sz w:val="32"/>
      <w:szCs w:val="32"/>
      <w:lang w:val="en-US" w:eastAsia="zh-CN" w:bidi="ar-SA"/>
    </w:rPr>
  </w:style>
  <w:style w:type="character" w:styleId="1187">
    <w:name w:val="Char Char21"/>
    <w:next w:val="1187"/>
    <w:link w:val="929"/>
    <w:qFormat/>
    <w:rPr>
      <w:rFonts w:ascii="Arial" w:hAnsi="Arial" w:eastAsia="黑体"/>
      <w:sz w:val="24"/>
      <w:szCs w:val="24"/>
    </w:rPr>
  </w:style>
  <w:style w:type="character" w:styleId="1188">
    <w:name w:val="正文首行缩进 2 Char1"/>
    <w:next w:val="1188"/>
    <w:link w:val="929"/>
    <w:qFormat/>
    <w:rPr>
      <w:rFonts w:ascii="Calibri" w:hAnsi="Calibri" w:eastAsia="Calibri" w:cs="宋体"/>
      <w:lang w:val="zh-CN" w:eastAsia="zh-CN" w:bidi="ar-SA"/>
    </w:rPr>
  </w:style>
  <w:style w:type="character" w:styleId="1189">
    <w:name w:val="Char Char221"/>
    <w:next w:val="1189"/>
    <w:link w:val="929"/>
    <w:qFormat/>
    <w:rPr>
      <w:b/>
      <w:bCs/>
      <w:sz w:val="24"/>
      <w:szCs w:val="24"/>
    </w:rPr>
  </w:style>
  <w:style w:type="character" w:styleId="1190">
    <w:name w:val="正文缩进 Char1"/>
    <w:next w:val="1190"/>
    <w:link w:val="1191"/>
    <w:qFormat/>
  </w:style>
  <w:style w:type="paragraph" w:styleId="1191">
    <w:name w:val="正文缩进1"/>
    <w:basedOn w:val="929"/>
    <w:next w:val="1191"/>
    <w:link w:val="1190"/>
    <w:qFormat/>
    <w:pPr>
      <w:ind w:firstLine="420"/>
    </w:pPr>
    <w:rPr>
      <w:rFonts w:eastAsia="宋体" w:cs="Times New Roman"/>
      <w:lang w:val="en-US"/>
    </w:rPr>
  </w:style>
  <w:style w:type="character" w:styleId="1192">
    <w:name w:val="表格抬头 Char"/>
    <w:next w:val="1192"/>
    <w:link w:val="1193"/>
    <w:qFormat/>
    <w:rPr>
      <w:rFonts w:ascii="黑体" w:eastAsia="黑体"/>
      <w:b/>
      <w:sz w:val="21"/>
    </w:rPr>
  </w:style>
  <w:style w:type="paragraph" w:styleId="1193">
    <w:name w:val="表格抬头"/>
    <w:basedOn w:val="929"/>
    <w:next w:val="1193"/>
    <w:link w:val="1192"/>
    <w:qFormat/>
    <w:pPr>
      <w:jc w:val="center"/>
    </w:pPr>
    <w:rPr>
      <w:rFonts w:ascii="黑体" w:eastAsia="黑体" w:cs="Times New Roman"/>
      <w:b/>
      <w:sz w:val="21"/>
      <w:lang w:val="en-US"/>
    </w:rPr>
  </w:style>
  <w:style w:type="character" w:styleId="1194">
    <w:name w:val="Char Char34"/>
    <w:next w:val="1194"/>
    <w:link w:val="929"/>
    <w:qFormat/>
    <w:rPr>
      <w:rFonts w:eastAsia="宋体"/>
      <w:b/>
      <w:sz w:val="44"/>
      <w:lang w:val="en-US" w:eastAsia="zh-CN"/>
    </w:rPr>
  </w:style>
  <w:style w:type="character" w:styleId="1195">
    <w:name w:val="h Char Char"/>
    <w:next w:val="1195"/>
    <w:link w:val="929"/>
    <w:qFormat/>
    <w:rPr>
      <w:rFonts w:eastAsia="宋体"/>
      <w:sz w:val="18"/>
      <w:szCs w:val="18"/>
      <w:lang w:val="en-US" w:eastAsia="zh-CN" w:bidi="ar-SA"/>
    </w:rPr>
  </w:style>
  <w:style w:type="character" w:styleId="1196">
    <w:name w:val="content_lineheight1"/>
    <w:next w:val="1196"/>
    <w:link w:val="929"/>
    <w:qFormat/>
  </w:style>
  <w:style w:type="character" w:styleId="1197">
    <w:name w:val="111111 Char Char"/>
    <w:next w:val="1197"/>
    <w:link w:val="929"/>
    <w:qFormat/>
    <w:rPr>
      <w:rFonts w:ascii="宋体" w:hAnsi="宋体" w:eastAsia="黑体"/>
      <w:b/>
      <w:sz w:val="21"/>
      <w:lang w:val="en-US" w:eastAsia="zh-CN"/>
    </w:rPr>
  </w:style>
  <w:style w:type="character" w:styleId="1198">
    <w:name w:val="小四 段落 宋体 Char Char Char Char Char Char"/>
    <w:next w:val="1198"/>
    <w:link w:val="929"/>
    <w:qFormat/>
    <w:rPr>
      <w:rFonts w:eastAsia="宋体"/>
      <w:sz w:val="24"/>
      <w:szCs w:val="24"/>
      <w:lang w:val="en-US" w:eastAsia="zh-CN" w:bidi="ar-SA"/>
    </w:rPr>
  </w:style>
  <w:style w:type="character" w:styleId="1199">
    <w:name w:val="Char Char14"/>
    <w:next w:val="1199"/>
    <w:link w:val="929"/>
    <w:qFormat/>
    <w:rPr>
      <w:rFonts w:eastAsia="黑体"/>
      <w:b/>
      <w:sz w:val="28"/>
      <w:lang w:val="en-GB" w:eastAsia="zh-CN"/>
    </w:rPr>
  </w:style>
  <w:style w:type="character" w:styleId="1200">
    <w:name w:val="明显强调11"/>
    <w:next w:val="1200"/>
    <w:link w:val="929"/>
    <w:uiPriority w:val="21"/>
    <w:qFormat/>
    <w:rPr>
      <w:b/>
    </w:rPr>
  </w:style>
  <w:style w:type="character" w:styleId="1201">
    <w:name w:val="Char Char27"/>
    <w:next w:val="1201"/>
    <w:link w:val="929"/>
    <w:qFormat/>
    <w:rPr>
      <w:b/>
      <w:bCs/>
      <w:sz w:val="44"/>
      <w:szCs w:val="44"/>
    </w:rPr>
  </w:style>
  <w:style w:type="character" w:styleId="1202">
    <w:name w:val="书籍标题1"/>
    <w:next w:val="1202"/>
    <w:link w:val="929"/>
    <w:uiPriority w:val="33"/>
    <w:qFormat/>
    <w:rPr>
      <w:i/>
      <w:smallCaps/>
      <w:spacing w:val="5"/>
    </w:rPr>
  </w:style>
  <w:style w:type="character" w:styleId="1203">
    <w:name w:val="华宇段落1 Char Char Char Char"/>
    <w:next w:val="1203"/>
    <w:link w:val="929"/>
    <w:qFormat/>
    <w:rPr>
      <w:rFonts w:eastAsia="宋体"/>
      <w:sz w:val="24"/>
      <w:lang w:val="en-US" w:eastAsia="zh-CN"/>
    </w:rPr>
  </w:style>
  <w:style w:type="character" w:styleId="1204">
    <w:name w:val="明显参考1"/>
    <w:next w:val="1204"/>
    <w:link w:val="929"/>
    <w:qFormat/>
    <w:rPr>
      <w:smallCaps/>
      <w:spacing w:val="5"/>
      <w:u w:val="single"/>
    </w:rPr>
  </w:style>
  <w:style w:type="character" w:styleId="1205">
    <w:name w:val="Char Char271"/>
    <w:next w:val="1205"/>
    <w:link w:val="929"/>
    <w:qFormat/>
    <w:rPr>
      <w:b/>
      <w:bCs/>
      <w:sz w:val="44"/>
      <w:szCs w:val="44"/>
    </w:rPr>
  </w:style>
  <w:style w:type="character" w:styleId="1206">
    <w:name w:val="Char Char19"/>
    <w:next w:val="1206"/>
    <w:link w:val="929"/>
    <w:qFormat/>
    <w:rPr>
      <w:rFonts w:ascii="Arial" w:hAnsi="Arial" w:eastAsia="黑体"/>
      <w:b/>
      <w:sz w:val="24"/>
      <w:lang w:val="en-US" w:eastAsia="zh-CN"/>
    </w:rPr>
  </w:style>
  <w:style w:type="character" w:styleId="1207">
    <w:name w:val="标题 Char1"/>
    <w:next w:val="1207"/>
    <w:link w:val="929"/>
    <w:qFormat/>
    <w:rPr>
      <w:rFonts w:ascii="Cambria" w:eastAsia="宋体" w:cs="Times New Roman"/>
      <w:b/>
      <w:bCs/>
      <w:sz w:val="32"/>
      <w:szCs w:val="32"/>
    </w:rPr>
  </w:style>
  <w:style w:type="character" w:styleId="1208">
    <w:name w:val="Char Char25"/>
    <w:next w:val="1208"/>
    <w:link w:val="929"/>
    <w:qFormat/>
    <w:rPr>
      <w:rFonts w:ascii="Arial" w:hAnsi="Arial" w:eastAsia="黑体"/>
      <w:b/>
      <w:sz w:val="28"/>
    </w:rPr>
  </w:style>
  <w:style w:type="character" w:styleId="1209">
    <w:name w:val="content"/>
    <w:next w:val="1209"/>
    <w:link w:val="929"/>
    <w:qFormat/>
  </w:style>
  <w:style w:type="character" w:styleId="1210">
    <w:name w:val="Char Char33"/>
    <w:next w:val="1210"/>
    <w:link w:val="929"/>
    <w:qFormat/>
    <w:rPr>
      <w:rFonts w:ascii="Arial" w:hAnsi="Arial" w:eastAsia="黑体"/>
      <w:b/>
      <w:sz w:val="32"/>
      <w:lang w:val="en-US" w:eastAsia="zh-CN"/>
    </w:rPr>
  </w:style>
  <w:style w:type="character" w:styleId="1211">
    <w:name w:val="正文2 Char"/>
    <w:next w:val="1211"/>
    <w:link w:val="1212"/>
    <w:qFormat/>
    <w:rPr>
      <w:rFonts w:eastAsia="Calibri" w:cs="宋体"/>
      <w:sz w:val="24"/>
      <w:lang w:val="zh-CN"/>
    </w:rPr>
  </w:style>
  <w:style w:type="paragraph" w:styleId="1212">
    <w:name w:val="正文2"/>
    <w:basedOn w:val="929"/>
    <w:next w:val="1212"/>
    <w:link w:val="1211"/>
    <w:qFormat/>
    <w:pPr>
      <w:ind w:firstLine="510"/>
      <w:spacing w:before="156" w:line="360" w:lineRule="auto"/>
    </w:pPr>
    <w:rPr>
      <w:sz w:val="24"/>
    </w:rPr>
  </w:style>
  <w:style w:type="character" w:styleId="1213">
    <w:name w:val="subtitle1"/>
    <w:next w:val="1213"/>
    <w:link w:val="929"/>
    <w:qFormat/>
    <w:rPr>
      <w:rFonts w:ascii="Georgia" w:hAnsi="Georgia"/>
      <w:b/>
      <w:bCs/>
      <w:color w:val="666666"/>
      <w:sz w:val="18"/>
      <w:szCs w:val="18"/>
    </w:rPr>
  </w:style>
  <w:style w:type="character" w:styleId="1214">
    <w:name w:val="明显参考11"/>
    <w:next w:val="1214"/>
    <w:link w:val="929"/>
    <w:uiPriority w:val="32"/>
    <w:qFormat/>
    <w:rPr>
      <w:smallCaps/>
      <w:spacing w:val="5"/>
      <w:u w:val="single"/>
    </w:rPr>
  </w:style>
  <w:style w:type="character" w:styleId="1215">
    <w:name w:val="标准文本 Char Char Char"/>
    <w:next w:val="1215"/>
    <w:link w:val="929"/>
    <w:qFormat/>
    <w:rPr>
      <w:rFonts w:eastAsia="宋体"/>
      <w:sz w:val="24"/>
      <w:lang w:val="en-US" w:eastAsia="zh-CN"/>
    </w:rPr>
  </w:style>
  <w:style w:type="character" w:styleId="1216">
    <w:name w:val="Char Char201"/>
    <w:next w:val="1216"/>
    <w:link w:val="929"/>
    <w:qFormat/>
    <w:rPr>
      <w:rFonts w:ascii="Arial" w:hAnsi="Arial" w:eastAsia="黑体"/>
      <w:sz w:val="21"/>
      <w:szCs w:val="21"/>
    </w:rPr>
  </w:style>
  <w:style w:type="character" w:styleId="1217">
    <w:name w:val="concon"/>
    <w:next w:val="1217"/>
    <w:link w:val="929"/>
    <w:qFormat/>
  </w:style>
  <w:style w:type="character" w:styleId="1218">
    <w:name w:val="Char Char12"/>
    <w:next w:val="1218"/>
    <w:link w:val="929"/>
    <w:qFormat/>
    <w:rPr>
      <w:rFonts w:ascii="Arial" w:hAnsi="Arial" w:eastAsia="黑体"/>
      <w:sz w:val="21"/>
      <w:lang w:val="en-US" w:eastAsia="zh-CN"/>
    </w:rPr>
  </w:style>
  <w:style w:type="character" w:styleId="1219">
    <w:name w:val="Char Char261"/>
    <w:next w:val="1219"/>
    <w:link w:val="929"/>
    <w:qFormat/>
    <w:rPr>
      <w:b/>
      <w:bCs/>
      <w:sz w:val="32"/>
      <w:szCs w:val="32"/>
    </w:rPr>
  </w:style>
  <w:style w:type="character" w:styleId="1220">
    <w:name w:val="华宇段落1 Char Char Char"/>
    <w:next w:val="1220"/>
    <w:link w:val="929"/>
    <w:qFormat/>
    <w:rPr>
      <w:rFonts w:eastAsia="宋体"/>
      <w:bCs/>
      <w:sz w:val="24"/>
      <w:szCs w:val="24"/>
      <w:lang w:val="en-US" w:eastAsia="zh-CN" w:bidi="ar-SA"/>
    </w:rPr>
  </w:style>
  <w:style w:type="character" w:styleId="1221">
    <w:name w:val="Char Char251"/>
    <w:next w:val="1221"/>
    <w:link w:val="929"/>
    <w:qFormat/>
    <w:rPr>
      <w:rFonts w:ascii="Arial" w:hAnsi="Arial" w:eastAsia="黑体"/>
      <w:b/>
      <w:sz w:val="28"/>
    </w:rPr>
  </w:style>
  <w:style w:type="character" w:styleId="1222">
    <w:name w:val="样式 首行缩进:  2 字符 Char Char"/>
    <w:next w:val="1222"/>
    <w:link w:val="1223"/>
    <w:qFormat/>
    <w:rPr>
      <w:rFonts w:cs="宋体"/>
      <w:sz w:val="24"/>
    </w:rPr>
  </w:style>
  <w:style w:type="paragraph" w:styleId="1223">
    <w:name w:val="样式 首行缩进:  2 字符"/>
    <w:basedOn w:val="929"/>
    <w:next w:val="1223"/>
    <w:link w:val="1222"/>
    <w:qFormat/>
    <w:pPr>
      <w:ind w:firstLine="480"/>
      <w:spacing w:line="360" w:lineRule="auto"/>
    </w:pPr>
    <w:rPr>
      <w:rFonts w:eastAsia="宋体"/>
      <w:sz w:val="24"/>
      <w:lang w:val="en-US"/>
    </w:rPr>
  </w:style>
  <w:style w:type="character" w:styleId="1224">
    <w:name w:val="不明显参考1"/>
    <w:next w:val="1224"/>
    <w:link w:val="929"/>
    <w:qFormat/>
    <w:rPr>
      <w:smallCaps/>
    </w:rPr>
  </w:style>
  <w:style w:type="character" w:styleId="1225">
    <w:name w:val="medium_text1"/>
    <w:next w:val="1225"/>
    <w:link w:val="929"/>
    <w:qFormat/>
    <w:rPr>
      <w:sz w:val="24"/>
    </w:rPr>
  </w:style>
  <w:style w:type="character" w:styleId="1226">
    <w:name w:val="不明显参考11"/>
    <w:next w:val="1226"/>
    <w:link w:val="929"/>
    <w:uiPriority w:val="31"/>
    <w:qFormat/>
    <w:rPr>
      <w:smallCaps/>
    </w:rPr>
  </w:style>
  <w:style w:type="character" w:styleId="1227">
    <w:name w:val="Char Char211"/>
    <w:next w:val="1227"/>
    <w:link w:val="929"/>
    <w:qFormat/>
    <w:rPr>
      <w:rFonts w:ascii="宋体" w:hAnsi="Courier New" w:eastAsia="宋体"/>
      <w:sz w:val="21"/>
      <w:szCs w:val="21"/>
      <w:lang w:val="en-US" w:eastAsia="zh-CN" w:bidi="ar-SA"/>
    </w:rPr>
  </w:style>
  <w:style w:type="character" w:styleId="1228">
    <w:name w:val="t1"/>
    <w:next w:val="1228"/>
    <w:link w:val="929"/>
    <w:qFormat/>
  </w:style>
  <w:style w:type="character" w:styleId="1229">
    <w:name w:val="Char Char291"/>
    <w:next w:val="1229"/>
    <w:link w:val="929"/>
    <w:qFormat/>
    <w:rPr>
      <w:rFonts w:ascii="Times New Roman" w:hAnsi="Times New Roman" w:eastAsia="宋体" w:cs="Times New Roman"/>
      <w:b/>
      <w:bCs/>
      <w:sz w:val="44"/>
      <w:szCs w:val="44"/>
    </w:rPr>
  </w:style>
  <w:style w:type="character" w:styleId="1230">
    <w:name w:val="Char Char171"/>
    <w:next w:val="1230"/>
    <w:link w:val="929"/>
    <w:qFormat/>
    <w:rPr>
      <w:rFonts w:ascii="宋体" w:hAnsi="Courier New"/>
      <w:sz w:val="21"/>
      <w:szCs w:val="21"/>
    </w:rPr>
  </w:style>
  <w:style w:type="character" w:styleId="1231">
    <w:name w:val="Char Char24"/>
    <w:next w:val="1231"/>
    <w:link w:val="929"/>
    <w:qFormat/>
    <w:rPr>
      <w:b/>
      <w:bCs/>
      <w:sz w:val="28"/>
      <w:szCs w:val="28"/>
    </w:rPr>
  </w:style>
  <w:style w:type="character" w:styleId="1232">
    <w:name w:val="标准文本 Char"/>
    <w:next w:val="1232"/>
    <w:link w:val="929"/>
    <w:qFormat/>
    <w:rPr>
      <w:rFonts w:eastAsia="宋体" w:cs="宋体"/>
      <w:sz w:val="24"/>
      <w:szCs w:val="24"/>
      <w:lang w:val="en-US" w:eastAsia="zh-CN" w:bidi="ar-SA"/>
    </w:rPr>
  </w:style>
  <w:style w:type="character" w:styleId="1233">
    <w:name w:val="Char Char18"/>
    <w:next w:val="1233"/>
    <w:link w:val="929"/>
    <w:qFormat/>
    <w:rPr>
      <w:rFonts w:eastAsia="宋体"/>
      <w:b/>
      <w:sz w:val="24"/>
      <w:lang w:val="en-US" w:eastAsia="zh-CN"/>
    </w:rPr>
  </w:style>
  <w:style w:type="character" w:styleId="1234">
    <w:name w:val="特点 Char1"/>
    <w:next w:val="1234"/>
    <w:link w:val="929"/>
    <w:qFormat/>
    <w:rPr>
      <w:rFonts w:eastAsia="宋体"/>
      <w:sz w:val="21"/>
      <w:lang w:val="en-US" w:eastAsia="zh-CN" w:bidi="ar-SA"/>
    </w:rPr>
  </w:style>
  <w:style w:type="character" w:styleId="1235">
    <w:name w:val="Char Char281"/>
    <w:next w:val="1235"/>
    <w:link w:val="929"/>
    <w:qFormat/>
    <w:rPr>
      <w:rFonts w:ascii="Arial" w:hAnsi="Arial" w:eastAsia="黑体" w:cs="Arial"/>
      <w:b/>
      <w:bCs/>
      <w:sz w:val="32"/>
      <w:szCs w:val="32"/>
    </w:rPr>
  </w:style>
  <w:style w:type="character" w:styleId="1236">
    <w:name w:val="Intense Quote Char"/>
    <w:next w:val="1236"/>
    <w:link w:val="1237"/>
    <w:uiPriority w:val="30"/>
    <w:qFormat/>
    <w:rPr>
      <w:b/>
      <w:bCs/>
      <w:i/>
      <w:iCs/>
      <w:sz w:val="22"/>
      <w:lang w:eastAsia="en-US"/>
    </w:rPr>
  </w:style>
  <w:style w:type="paragraph" w:styleId="1237">
    <w:name w:val="明显引用1"/>
    <w:basedOn w:val="929"/>
    <w:next w:val="929"/>
    <w:link w:val="1236"/>
    <w:uiPriority w:val="30"/>
    <w:qFormat/>
    <w:pPr>
      <w:ind w:left="1008" w:right="1152"/>
      <w:spacing w:before="200" w:after="280" w:line="276" w:lineRule="auto"/>
      <w:widowControl/>
      <w:pBdr>
        <w:bottom w:val="single" w:color="000000" w:sz="4" w:space="1"/>
      </w:pBdr>
    </w:pPr>
    <w:rPr>
      <w:rFonts w:eastAsia="宋体" w:cs="Times New Roman"/>
      <w:b/>
      <w:bCs/>
      <w:i/>
      <w:iCs/>
      <w:sz w:val="22"/>
      <w:lang w:val="en-US" w:eastAsia="en-US"/>
    </w:rPr>
  </w:style>
  <w:style w:type="character" w:styleId="1238">
    <w:name w:val="普通文字1 Char"/>
    <w:next w:val="1238"/>
    <w:link w:val="929"/>
    <w:qFormat/>
    <w:rPr>
      <w:rFonts w:ascii="宋体" w:eastAsia="宋体"/>
      <w:sz w:val="21"/>
      <w:szCs w:val="21"/>
      <w:lang w:val="en-US" w:eastAsia="zh-CN" w:bidi="ar-SA"/>
    </w:rPr>
  </w:style>
  <w:style w:type="character" w:styleId="1239">
    <w:name w:val="Char Char212"/>
    <w:next w:val="1239"/>
    <w:link w:val="929"/>
    <w:qFormat/>
    <w:rPr>
      <w:rFonts w:ascii="Arial" w:hAnsi="Arial" w:eastAsia="黑体"/>
      <w:sz w:val="24"/>
      <w:szCs w:val="24"/>
    </w:rPr>
  </w:style>
  <w:style w:type="character" w:styleId="1240">
    <w:name w:val="小四 段落 宋体 Char Char Char Char Char"/>
    <w:next w:val="1240"/>
    <w:link w:val="929"/>
    <w:qFormat/>
    <w:rPr>
      <w:rFonts w:eastAsia="宋体"/>
      <w:sz w:val="24"/>
      <w:szCs w:val="24"/>
      <w:lang w:val="en-US" w:eastAsia="zh-CN" w:bidi="ar-SA"/>
    </w:rPr>
  </w:style>
  <w:style w:type="character" w:styleId="1241">
    <w:name w:val="Char Char231"/>
    <w:next w:val="1241"/>
    <w:link w:val="929"/>
    <w:qFormat/>
    <w:rPr>
      <w:rFonts w:ascii="Arial" w:hAnsi="Arial" w:eastAsia="黑体"/>
      <w:b/>
      <w:bCs/>
      <w:sz w:val="24"/>
      <w:szCs w:val="24"/>
    </w:rPr>
  </w:style>
  <w:style w:type="character" w:styleId="1242">
    <w:name w:val="书籍标题2"/>
    <w:next w:val="1242"/>
    <w:link w:val="929"/>
    <w:qFormat/>
    <w:rPr>
      <w:i/>
      <w:iCs/>
      <w:smallCaps/>
      <w:spacing w:val="5"/>
    </w:rPr>
  </w:style>
  <w:style w:type="character" w:styleId="1243">
    <w:name w:val="纯文本 Char Char"/>
    <w:next w:val="1243"/>
    <w:link w:val="929"/>
    <w:qFormat/>
    <w:rPr>
      <w:rFonts w:ascii="宋体" w:hAnsi="Courier New" w:eastAsia="宋体"/>
      <w:sz w:val="21"/>
      <w:szCs w:val="21"/>
      <w:lang w:val="en-US" w:eastAsia="zh-CN" w:bidi="ar-SA"/>
    </w:rPr>
  </w:style>
  <w:style w:type="character" w:styleId="1244">
    <w:name w:val="无"/>
    <w:next w:val="1244"/>
    <w:link w:val="929"/>
    <w:qFormat/>
  </w:style>
  <w:style w:type="character" w:styleId="1245">
    <w:name w:val="标准小四 Char"/>
    <w:next w:val="1245"/>
    <w:link w:val="929"/>
    <w:qFormat/>
    <w:rPr>
      <w:rFonts w:ascii="Arial" w:hAnsi="Arial" w:eastAsia="宋体"/>
      <w:sz w:val="24"/>
      <w:szCs w:val="21"/>
      <w:lang w:val="en-US" w:eastAsia="zh-CN" w:bidi="ar-SA"/>
    </w:rPr>
  </w:style>
  <w:style w:type="character" w:styleId="1246">
    <w:name w:val="Char Char30"/>
    <w:next w:val="1246"/>
    <w:link w:val="929"/>
    <w:qFormat/>
    <w:rPr>
      <w:rFonts w:eastAsia="宋体"/>
      <w:b/>
      <w:sz w:val="28"/>
      <w:lang w:val="en-US" w:eastAsia="zh-CN"/>
    </w:rPr>
  </w:style>
  <w:style w:type="character" w:styleId="1247">
    <w:name w:val="Char Char241"/>
    <w:next w:val="1247"/>
    <w:link w:val="929"/>
    <w:qFormat/>
    <w:rPr>
      <w:b/>
      <w:bCs/>
      <w:sz w:val="28"/>
      <w:szCs w:val="28"/>
    </w:rPr>
  </w:style>
  <w:style w:type="character" w:styleId="1248">
    <w:name w:val="apple-style-span"/>
    <w:next w:val="1248"/>
    <w:link w:val="929"/>
    <w:qFormat/>
    <w:rPr>
      <w:rFonts w:cs="Times New Roman"/>
    </w:rPr>
  </w:style>
  <w:style w:type="character" w:styleId="1249">
    <w:name w:val="已访问的超链接1"/>
    <w:next w:val="1249"/>
    <w:link w:val="929"/>
    <w:qFormat/>
    <w:rPr>
      <w:color w:val="000000"/>
      <w:u w:val="none"/>
    </w:rPr>
  </w:style>
  <w:style w:type="character" w:styleId="1250">
    <w:name w:val="point_normal1"/>
    <w:next w:val="1250"/>
    <w:link w:val="929"/>
    <w:qFormat/>
    <w:rPr>
      <w:rFonts w:ascii="Arial" w:hAnsi="Arial" w:cs="Arial"/>
      <w:sz w:val="18"/>
      <w:szCs w:val="18"/>
    </w:rPr>
  </w:style>
  <w:style w:type="character" w:styleId="1251">
    <w:name w:val="Char Char7"/>
    <w:next w:val="1251"/>
    <w:link w:val="929"/>
    <w:qFormat/>
    <w:rPr>
      <w:rFonts w:eastAsia="宋体"/>
      <w:b/>
      <w:sz w:val="24"/>
      <w:lang w:val="en-US" w:eastAsia="zh-CN"/>
    </w:rPr>
  </w:style>
  <w:style w:type="character" w:styleId="1252">
    <w:name w:val="Char Char9"/>
    <w:next w:val="1252"/>
    <w:link w:val="929"/>
    <w:qFormat/>
    <w:rPr>
      <w:rFonts w:eastAsia="宋体"/>
      <w:sz w:val="21"/>
      <w:lang w:val="en-US" w:eastAsia="zh-CN"/>
    </w:rPr>
  </w:style>
  <w:style w:type="character" w:styleId="1253">
    <w:name w:val="Char Char32"/>
    <w:next w:val="1253"/>
    <w:link w:val="929"/>
    <w:qFormat/>
    <w:rPr>
      <w:rFonts w:eastAsia="宋体"/>
      <w:b/>
      <w:sz w:val="32"/>
      <w:lang w:val="en-US" w:eastAsia="zh-CN"/>
    </w:rPr>
  </w:style>
  <w:style w:type="character" w:styleId="1254">
    <w:name w:val="样式 首行缩进:  2 字符 Char Char Char"/>
    <w:next w:val="1254"/>
    <w:link w:val="929"/>
    <w:qFormat/>
    <w:rPr>
      <w:rFonts w:eastAsia="宋体"/>
      <w:sz w:val="24"/>
      <w:lang w:val="en-US" w:eastAsia="zh-CN"/>
    </w:rPr>
  </w:style>
  <w:style w:type="character" w:styleId="1255">
    <w:name w:val="Char Char13"/>
    <w:next w:val="1255"/>
    <w:link w:val="929"/>
    <w:qFormat/>
    <w:rPr>
      <w:rFonts w:ascii="宋体" w:hAnsi="宋体" w:eastAsia="宋体"/>
      <w:sz w:val="24"/>
      <w:lang w:val="en-US" w:eastAsia="zh-CN"/>
    </w:rPr>
  </w:style>
  <w:style w:type="character" w:styleId="1256">
    <w:name w:val="Char Char3"/>
    <w:next w:val="1256"/>
    <w:link w:val="929"/>
    <w:qFormat/>
    <w:rPr>
      <w:rFonts w:eastAsia="宋体"/>
      <w:sz w:val="18"/>
      <w:lang w:val="en-US" w:eastAsia="zh-CN"/>
    </w:rPr>
  </w:style>
  <w:style w:type="character" w:styleId="1257">
    <w:name w:val="标准小四 Char Char Char"/>
    <w:next w:val="1257"/>
    <w:link w:val="929"/>
    <w:qFormat/>
    <w:rPr>
      <w:rFonts w:ascii="Arial" w:hAnsi="Arial" w:eastAsia="宋体"/>
      <w:sz w:val="21"/>
      <w:lang w:val="en-US" w:eastAsia="zh-CN"/>
    </w:rPr>
  </w:style>
  <w:style w:type="paragraph" w:styleId="1258">
    <w:name w:val="表格"/>
    <w:basedOn w:val="929"/>
    <w:next w:val="1258"/>
    <w:link w:val="929"/>
    <w:qFormat/>
    <w:pPr>
      <w:ind w:firstLine="21"/>
    </w:pPr>
    <w:rPr>
      <w:rFonts w:ascii="宋体" w:hAnsi="宋体"/>
    </w:rPr>
  </w:style>
  <w:style w:type="paragraph" w:styleId="1259">
    <w:name w:val="Char1 Char Char Char"/>
    <w:basedOn w:val="929"/>
    <w:next w:val="1259"/>
    <w:link w:val="929"/>
    <w:qFormat/>
    <w:rPr>
      <w:rFonts w:ascii="Tahoma" w:hAnsi="Tahoma" w:cs="Tahoma"/>
      <w:sz w:val="24"/>
    </w:rPr>
  </w:style>
  <w:style w:type="paragraph" w:styleId="1260">
    <w:name w:val="列表内容"/>
    <w:basedOn w:val="929"/>
    <w:next w:val="929"/>
    <w:link w:val="929"/>
    <w:qFormat/>
    <w:pPr>
      <w:ind w:left="840" w:hanging="420"/>
      <w:jc w:val="left"/>
      <w:widowControl/>
      <w:tabs>
        <w:tab w:val="left" w:pos="840" w:leader="none"/>
      </w:tabs>
    </w:pPr>
    <w:rPr>
      <w:sz w:val="18"/>
      <w:szCs w:val="24"/>
    </w:rPr>
  </w:style>
  <w:style w:type="paragraph" w:styleId="1261">
    <w:name w:val="Char1"/>
    <w:basedOn w:val="929"/>
    <w:next w:val="1261"/>
    <w:link w:val="929"/>
    <w:qFormat/>
    <w:rPr>
      <w:rFonts w:ascii="仿宋_GB2312" w:hAnsi="宋体" w:eastAsia="仿宋_GB2312"/>
      <w:b/>
      <w:sz w:val="32"/>
      <w:szCs w:val="32"/>
    </w:rPr>
  </w:style>
  <w:style w:type="paragraph" w:styleId="1262">
    <w:name w:val="Char Char Char Char Char Char Char Char Char"/>
    <w:basedOn w:val="929"/>
    <w:next w:val="1262"/>
    <w:link w:val="929"/>
    <w:qFormat/>
    <w:pPr>
      <w:ind w:left="200" w:hanging="200"/>
      <w:tabs>
        <w:tab w:val="left" w:pos="360" w:leader="none"/>
      </w:tabs>
    </w:pPr>
    <w:rPr>
      <w:sz w:val="24"/>
      <w:szCs w:val="24"/>
    </w:rPr>
  </w:style>
  <w:style w:type="paragraph" w:styleId="1263">
    <w:name w:val="Char Char Char Char"/>
    <w:basedOn w:val="929"/>
    <w:next w:val="1263"/>
    <w:link w:val="929"/>
    <w:qFormat/>
    <w:pPr>
      <w:jc w:val="center"/>
      <w:spacing w:after="160" w:line="240" w:lineRule="exact"/>
      <w:widowControl/>
    </w:pPr>
    <w:rPr>
      <w:rFonts w:ascii="黑体" w:hAnsi="Verdana" w:eastAsia="黑体"/>
      <w:sz w:val="32"/>
      <w:szCs w:val="32"/>
      <w:lang w:eastAsia="en-US"/>
    </w:rPr>
  </w:style>
  <w:style w:type="paragraph" w:styleId="1264">
    <w:name w:val="默认段落字体 Para Char"/>
    <w:basedOn w:val="929"/>
    <w:next w:val="1264"/>
    <w:link w:val="929"/>
    <w:qFormat/>
    <w:rPr>
      <w:sz w:val="24"/>
      <w:szCs w:val="24"/>
    </w:rPr>
  </w:style>
  <w:style w:type="paragraph" w:styleId="1265">
    <w:name w:val="content_lineheight"/>
    <w:basedOn w:val="929"/>
    <w:next w:val="1265"/>
    <w:link w:val="929"/>
    <w:qFormat/>
    <w:pPr>
      <w:jc w:val="left"/>
      <w:spacing w:before="100" w:beforeAutospacing="1" w:after="100" w:afterAutospacing="1"/>
      <w:widowControl/>
    </w:pPr>
    <w:rPr>
      <w:rFonts w:ascii="宋体" w:hAnsi="宋体"/>
      <w:sz w:val="24"/>
      <w:szCs w:val="24"/>
    </w:rPr>
  </w:style>
  <w:style w:type="paragraph" w:styleId="1266">
    <w:name w:val="正文缩进2字符"/>
    <w:basedOn w:val="929"/>
    <w:next w:val="1266"/>
    <w:link w:val="929"/>
    <w:qFormat/>
    <w:pPr>
      <w:ind w:firstLine="200"/>
      <w:spacing w:line="300" w:lineRule="auto"/>
    </w:pPr>
    <w:rPr>
      <w:rFonts w:ascii="仿宋_GB2312" w:eastAsia="仿宋_GB2312"/>
      <w:sz w:val="32"/>
      <w:szCs w:val="32"/>
    </w:rPr>
  </w:style>
  <w:style w:type="paragraph" w:styleId="1267">
    <w:name w:val="马刚标题4"/>
    <w:basedOn w:val="1268"/>
    <w:next w:val="929"/>
    <w:link w:val="929"/>
    <w:qFormat/>
    <w:pPr>
      <w:spacing w:before="100" w:after="40"/>
      <w:tabs>
        <w:tab w:val="left" w:pos="567" w:leader="none"/>
        <w:tab w:val="left" w:pos="735" w:leader="none"/>
        <w:tab w:val="left" w:pos="1050" w:leader="none"/>
      </w:tabs>
      <w:outlineLvl w:val="3"/>
    </w:pPr>
    <w:rPr>
      <w:b w:val="0"/>
    </w:rPr>
  </w:style>
  <w:style w:type="paragraph" w:styleId="1268">
    <w:name w:val="马刚标题3"/>
    <w:basedOn w:val="929"/>
    <w:next w:val="929"/>
    <w:link w:val="92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69">
    <w:name w:val="xl56"/>
    <w:basedOn w:val="929"/>
    <w:next w:val="1269"/>
    <w:link w:val="92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270">
    <w:name w:val="Char1 Char Char Char1"/>
    <w:basedOn w:val="929"/>
    <w:next w:val="1270"/>
    <w:link w:val="929"/>
    <w:qFormat/>
    <w:rPr>
      <w:rFonts w:ascii="Tahoma" w:hAnsi="Tahoma"/>
      <w:sz w:val="24"/>
    </w:rPr>
  </w:style>
  <w:style w:type="paragraph" w:styleId="1271">
    <w:name w:val="条1"/>
    <w:basedOn w:val="929"/>
    <w:next w:val="1271"/>
    <w:link w:val="929"/>
    <w:qFormat/>
    <w:pPr>
      <w:ind w:left="780" w:hanging="360"/>
      <w:spacing w:before="156" w:line="360" w:lineRule="auto"/>
      <w:tabs>
        <w:tab w:val="left" w:pos="780" w:leader="none"/>
      </w:tabs>
    </w:pPr>
    <w:rPr>
      <w:rFonts w:eastAsia="黑体"/>
      <w:sz w:val="24"/>
    </w:rPr>
  </w:style>
  <w:style w:type="paragraph" w:styleId="1272">
    <w:name w:val="标题3"/>
    <w:basedOn w:val="932"/>
    <w:next w:val="1272"/>
    <w:link w:val="929"/>
    <w:qFormat/>
    <w:pPr>
      <w:keepLines w:val="0"/>
      <w:keepNext w:val="0"/>
      <w:spacing w:before="0" w:after="0" w:line="360" w:lineRule="auto"/>
      <w:shd w:val="clear" w:color="auto" w:fill="ffffff"/>
    </w:pPr>
    <w:rPr>
      <w:rFonts w:ascii="宋体" w:hAnsi="宋体" w:eastAsia="仿宋_GB2312"/>
      <w:b w:val="0"/>
      <w:sz w:val="30"/>
    </w:rPr>
  </w:style>
  <w:style w:type="paragraph" w:styleId="1273">
    <w:name w:val="正文文本缩进 31"/>
    <w:basedOn w:val="929"/>
    <w:next w:val="1273"/>
    <w:link w:val="929"/>
    <w:qFormat/>
    <w:pPr>
      <w:ind w:firstLine="504"/>
      <w:spacing w:line="360" w:lineRule="auto"/>
      <w:tabs>
        <w:tab w:val="left" w:pos="0" w:leader="none"/>
      </w:tabs>
    </w:pPr>
    <w:rPr>
      <w:rFonts w:ascii="宋体"/>
      <w:b/>
      <w:bCs/>
      <w:sz w:val="24"/>
      <w:szCs w:val="24"/>
    </w:rPr>
  </w:style>
  <w:style w:type="paragraph" w:styleId="1274">
    <w:name w:val="xl86"/>
    <w:basedOn w:val="929"/>
    <w:next w:val="1274"/>
    <w:link w:val="929"/>
    <w:qFormat/>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275">
    <w:name w:val="Char Char Char Char Char1"/>
    <w:basedOn w:val="929"/>
    <w:next w:val="1275"/>
    <w:link w:val="929"/>
    <w:qFormat/>
    <w:rPr>
      <w:rFonts w:ascii="Tahoma" w:hAnsi="Tahoma" w:cs="Tahoma"/>
      <w:sz w:val="24"/>
    </w:rPr>
  </w:style>
  <w:style w:type="paragraph" w:styleId="1276">
    <w:name w:val="项目符号，二级"/>
    <w:basedOn w:val="1277"/>
    <w:next w:val="1277"/>
    <w:link w:val="929"/>
    <w:qFormat/>
    <w:pPr>
      <w:ind w:left="1337" w:right="-27" w:firstLine="480"/>
      <w:tabs>
        <w:tab w:val="left" w:pos="1211" w:leader="none"/>
        <w:tab w:val="left" w:pos="1337" w:leader="none"/>
      </w:tabs>
    </w:pPr>
    <w:rPr>
      <w:bCs w:val="0"/>
      <w:color w:val="000000"/>
      <w:sz w:val="24"/>
      <w:szCs w:val="24"/>
    </w:rPr>
  </w:style>
  <w:style w:type="paragraph" w:styleId="1277">
    <w:name w:val="正文格式"/>
    <w:basedOn w:val="929"/>
    <w:next w:val="1277"/>
    <w:link w:val="929"/>
    <w:qFormat/>
    <w:pPr>
      <w:ind w:left="178" w:right="44" w:hanging="178"/>
      <w:jc w:val="left"/>
      <w:spacing w:line="360" w:lineRule="auto"/>
      <w:widowControl/>
    </w:pPr>
    <w:rPr>
      <w:rFonts w:ascii="宋体" w:hAnsi="宋体"/>
      <w:bCs/>
      <w:szCs w:val="21"/>
    </w:rPr>
  </w:style>
  <w:style w:type="paragraph" w:styleId="1278">
    <w:name w:val="丁华标题3"/>
    <w:basedOn w:val="1279"/>
    <w:next w:val="1280"/>
    <w:link w:val="929"/>
    <w:qFormat/>
    <w:pPr>
      <w:ind w:left="1980" w:hanging="420"/>
      <w:spacing w:after="0"/>
      <w:tabs>
        <w:tab w:val="left" w:pos="1004" w:leader="none"/>
        <w:tab w:val="left" w:pos="1470" w:leader="none"/>
        <w:tab w:val="left" w:pos="1980" w:leader="none"/>
      </w:tabs>
      <w:outlineLvl w:val="2"/>
    </w:pPr>
    <w:rPr>
      <w:sz w:val="24"/>
    </w:rPr>
  </w:style>
  <w:style w:type="paragraph" w:styleId="1279">
    <w:name w:val="丁华标题2"/>
    <w:basedOn w:val="931"/>
    <w:next w:val="1280"/>
    <w:link w:val="929"/>
    <w:qFormat/>
    <w:pPr>
      <w:ind w:left="567" w:hanging="283"/>
      <w:jc w:val="left"/>
      <w:spacing w:before="120" w:after="120" w:line="415" w:lineRule="auto"/>
      <w:tabs>
        <w:tab w:val="left" w:pos="1004" w:leader="none"/>
      </w:tabs>
    </w:pPr>
    <w:rPr>
      <w:rFonts w:ascii="Arial" w:hAnsi="Arial" w:eastAsia="黑体"/>
      <w:b w:val="0"/>
      <w:bCs w:val="0"/>
      <w:sz w:val="28"/>
      <w:szCs w:val="20"/>
    </w:rPr>
  </w:style>
  <w:style w:type="paragraph" w:styleId="1280">
    <w:name w:val="丁华正文"/>
    <w:basedOn w:val="1003"/>
    <w:next w:val="1280"/>
    <w:link w:val="929"/>
    <w:qFormat/>
    <w:pPr>
      <w:ind w:left="0" w:firstLine="510"/>
      <w:spacing w:line="360" w:lineRule="auto"/>
    </w:pPr>
    <w:rPr>
      <w:rFonts w:ascii="Times New Roman" w:hAnsi="Times New Roman" w:eastAsia="宋体"/>
      <w:color w:val="000000"/>
      <w:sz w:val="24"/>
      <w:szCs w:val="16"/>
    </w:rPr>
  </w:style>
  <w:style w:type="paragraph" w:styleId="1281">
    <w:name w:val="公文标题 2"/>
    <w:basedOn w:val="929"/>
    <w:next w:val="1282"/>
    <w:link w:val="929"/>
    <w:qFormat/>
    <w:pPr>
      <w:outlineLvl w:val="1"/>
    </w:pPr>
    <w:rPr>
      <w:rFonts w:ascii="仿宋_GB2312" w:hAnsi="宋体" w:eastAsia="仿宋_GB2312"/>
      <w:sz w:val="28"/>
      <w:szCs w:val="24"/>
    </w:rPr>
  </w:style>
  <w:style w:type="paragraph" w:styleId="1282">
    <w:name w:val="公文正文"/>
    <w:basedOn w:val="969"/>
    <w:next w:val="1282"/>
    <w:link w:val="929"/>
    <w:qFormat/>
    <w:pPr>
      <w:ind w:firstLine="200"/>
      <w:spacing w:line="240" w:lineRule="auto"/>
    </w:pPr>
    <w:rPr>
      <w:rFonts w:ascii="仿宋_GB2312" w:eastAsia="仿宋_GB2312" w:cs="Times New Roman"/>
      <w:sz w:val="28"/>
    </w:rPr>
  </w:style>
  <w:style w:type="paragraph" w:styleId="1283">
    <w:name w:val="xl58"/>
    <w:basedOn w:val="929"/>
    <w:next w:val="1283"/>
    <w:link w:val="929"/>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284">
    <w:name w:val="xl38"/>
    <w:basedOn w:val="929"/>
    <w:next w:val="128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85">
    <w:name w:val="小四 段落 宋体 Char"/>
    <w:basedOn w:val="954"/>
    <w:next w:val="1285"/>
    <w:link w:val="929"/>
    <w:qFormat/>
    <w:pPr>
      <w:ind w:left="0" w:right="-33" w:firstLine="600"/>
      <w:jc w:val="left"/>
      <w:tabs>
        <w:tab w:val="clear" w:pos="2952" w:leader="none"/>
      </w:tabs>
    </w:pPr>
    <w:rPr>
      <w:rFonts w:ascii="仿宋_GB2312" w:eastAsia="仿宋_GB2312"/>
      <w:sz w:val="30"/>
      <w:szCs w:val="30"/>
    </w:rPr>
  </w:style>
  <w:style w:type="paragraph" w:styleId="1286">
    <w:name w:val="Char"/>
    <w:basedOn w:val="929"/>
    <w:next w:val="1286"/>
    <w:link w:val="929"/>
    <w:qFormat/>
    <w:pPr>
      <w:spacing w:line="360" w:lineRule="auto"/>
    </w:pPr>
    <w:rPr>
      <w:rFonts w:ascii="Tahoma" w:hAnsi="Tahoma"/>
      <w:sz w:val="24"/>
    </w:rPr>
  </w:style>
  <w:style w:type="paragraph" w:styleId="1287">
    <w:name w:val="Item List Char Char"/>
    <w:next w:val="1287"/>
    <w:link w:val="929"/>
    <w:qFormat/>
    <w:pPr>
      <w:jc w:val="both"/>
      <w:spacing w:line="288" w:lineRule="auto"/>
    </w:pPr>
    <w:rPr>
      <w:rFonts w:ascii="Arial" w:hAnsi="Arial" w:eastAsia="宋体" w:cs="Arial"/>
      <w:b/>
      <w:bCs/>
      <w:sz w:val="21"/>
      <w:szCs w:val="28"/>
      <w:lang w:val="en-US" w:eastAsia="zh-CN" w:bidi="ar-SA"/>
    </w:rPr>
  </w:style>
  <w:style w:type="paragraph" w:styleId="1288">
    <w:name w:val="Char Char Char Char Char Char Char Char Char Char Char Char Char Char Char Char Char Char Char Char Char Char Char"/>
    <w:basedOn w:val="929"/>
    <w:next w:val="1288"/>
    <w:link w:val="929"/>
    <w:qFormat/>
    <w:rPr>
      <w:rFonts w:ascii="Tahoma" w:hAnsi="Tahoma" w:cs="Tahoma"/>
      <w:sz w:val="24"/>
    </w:rPr>
  </w:style>
  <w:style w:type="paragraph" w:styleId="1289">
    <w:name w:val="Default Text"/>
    <w:basedOn w:val="929"/>
    <w:next w:val="1289"/>
    <w:link w:val="929"/>
    <w:qFormat/>
    <w:pPr>
      <w:jc w:val="left"/>
      <w:widowControl/>
    </w:pPr>
    <w:rPr>
      <w:sz w:val="24"/>
      <w:lang w:eastAsia="en-US"/>
    </w:rPr>
  </w:style>
  <w:style w:type="paragraph" w:styleId="1290">
    <w:name w:val="正文lzq"/>
    <w:basedOn w:val="929"/>
    <w:next w:val="1290"/>
    <w:link w:val="929"/>
    <w:qFormat/>
    <w:pPr>
      <w:ind w:firstLine="480"/>
      <w:spacing w:line="360" w:lineRule="auto"/>
    </w:pPr>
    <w:rPr>
      <w:sz w:val="24"/>
    </w:rPr>
  </w:style>
  <w:style w:type="paragraph" w:styleId="1291">
    <w:name w:val="xl90"/>
    <w:basedOn w:val="929"/>
    <w:next w:val="1291"/>
    <w:link w:val="929"/>
    <w:qFormat/>
    <w:pPr>
      <w:jc w:val="left"/>
      <w:spacing w:before="100" w:beforeAutospacing="1" w:after="100" w:afterAutospacing="1"/>
      <w:widowControl/>
    </w:pPr>
    <w:rPr>
      <w:rFonts w:ascii="宋体" w:hAnsi="宋体" w:eastAsia="宋体"/>
      <w:sz w:val="24"/>
      <w:szCs w:val="24"/>
      <w:lang w:val="en-US"/>
    </w:rPr>
  </w:style>
  <w:style w:type="paragraph" w:styleId="1292">
    <w:name w:val="Char1 Char Char Char2"/>
    <w:basedOn w:val="929"/>
    <w:next w:val="1292"/>
    <w:link w:val="929"/>
    <w:qFormat/>
    <w:rPr>
      <w:rFonts w:ascii="Tahoma" w:hAnsi="Tahoma"/>
      <w:sz w:val="24"/>
    </w:rPr>
  </w:style>
  <w:style w:type="paragraph" w:styleId="1293">
    <w:name w:val="xl24"/>
    <w:basedOn w:val="929"/>
    <w:next w:val="1293"/>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94">
    <w:name w:val="Normal Indent1"/>
    <w:basedOn w:val="929"/>
    <w:next w:val="1294"/>
    <w:link w:val="929"/>
    <w:qFormat/>
    <w:pPr>
      <w:ind w:firstLine="420"/>
    </w:pPr>
    <w:rPr>
      <w:rFonts w:ascii="Times New Roman" w:hAnsi="Times New Roman" w:eastAsia="宋体" w:cs="Times New Roman"/>
      <w:lang w:val="en-US"/>
    </w:rPr>
  </w:style>
  <w:style w:type="paragraph" w:styleId="1295">
    <w:name w:val="附录1"/>
    <w:next w:val="1295"/>
    <w:link w:val="929"/>
    <w:qFormat/>
    <w:pPr>
      <w:ind w:left="902" w:hanging="420"/>
      <w:spacing w:before="240" w:line="600" w:lineRule="atLeast"/>
      <w:tabs>
        <w:tab w:val="left" w:pos="907" w:leader="none"/>
      </w:tabs>
    </w:pPr>
    <w:rPr>
      <w:rFonts w:ascii="Calibri" w:hAnsi="Calibri" w:eastAsia="宋体" w:cs="Times New Roman"/>
      <w:b/>
      <w:i/>
      <w:sz w:val="28"/>
      <w:lang w:val="en-US" w:eastAsia="zh-CN" w:bidi="ar-SA"/>
    </w:rPr>
  </w:style>
  <w:style w:type="paragraph" w:styleId="1296">
    <w:name w:val="符号与编号"/>
    <w:basedOn w:val="929"/>
    <w:next w:val="1296"/>
    <w:link w:val="929"/>
    <w:qFormat/>
    <w:pPr>
      <w:ind w:left="900" w:hanging="420"/>
      <w:spacing w:line="400" w:lineRule="atLeast"/>
      <w:tabs>
        <w:tab w:val="left" w:pos="900" w:leader="none"/>
      </w:tabs>
    </w:pPr>
    <w:rPr>
      <w:sz w:val="24"/>
      <w:szCs w:val="24"/>
    </w:rPr>
  </w:style>
  <w:style w:type="paragraph" w:styleId="1297">
    <w:name w:val="正文文本缩进1"/>
    <w:basedOn w:val="929"/>
    <w:next w:val="1297"/>
    <w:link w:val="929"/>
    <w:qFormat/>
    <w:pPr>
      <w:ind w:left="420"/>
      <w:spacing w:after="120"/>
    </w:pPr>
    <w:rPr>
      <w:szCs w:val="24"/>
    </w:rPr>
  </w:style>
  <w:style w:type="paragraph" w:styleId="1298">
    <w:name w:val="样式 段后: 0.5 行 左  0.75 字符"/>
    <w:basedOn w:val="929"/>
    <w:next w:val="1298"/>
    <w:link w:val="929"/>
    <w:qFormat/>
    <w:pPr>
      <w:ind w:firstLine="420"/>
      <w:spacing w:line="360" w:lineRule="auto"/>
      <w:widowControl/>
    </w:pPr>
    <w:rPr>
      <w:rFonts w:hAnsi="Arial" w:cs="Arial"/>
      <w:szCs w:val="21"/>
    </w:rPr>
  </w:style>
  <w:style w:type="paragraph" w:styleId="1299">
    <w:name w:val="符号与编号 Char Char"/>
    <w:basedOn w:val="929"/>
    <w:next w:val="1299"/>
    <w:link w:val="929"/>
    <w:qFormat/>
    <w:pPr>
      <w:ind w:left="839" w:hanging="419"/>
      <w:spacing w:line="400" w:lineRule="atLeast"/>
      <w:tabs>
        <w:tab w:val="left" w:pos="840" w:leader="none"/>
      </w:tabs>
    </w:pPr>
    <w:rPr>
      <w:sz w:val="24"/>
      <w:szCs w:val="24"/>
    </w:rPr>
  </w:style>
  <w:style w:type="paragraph" w:styleId="1300">
    <w:name w:val="默认段落字体 Para Char Char Char Char Char Char Char Char Char1 Char Char Char Char Char Char Char"/>
    <w:basedOn w:val="958"/>
    <w:next w:val="1300"/>
    <w:link w:val="929"/>
    <w:qFormat/>
    <w:pPr>
      <w:shd w:val="clear" w:color="auto" w:fill="000080"/>
    </w:pPr>
    <w:rPr>
      <w:rFonts w:ascii="Times New Roman" w:hAnsi="Times New Roman"/>
      <w:sz w:val="21"/>
      <w:szCs w:val="20"/>
    </w:rPr>
  </w:style>
  <w:style w:type="paragraph" w:styleId="1301">
    <w:name w:val="Char Char1 Char"/>
    <w:basedOn w:val="929"/>
    <w:next w:val="1301"/>
    <w:link w:val="929"/>
    <w:qFormat/>
    <w:pPr>
      <w:jc w:val="left"/>
      <w:spacing w:after="160" w:line="240" w:lineRule="exact"/>
      <w:widowControl/>
    </w:pPr>
    <w:rPr>
      <w:rFonts w:ascii="Verdana" w:hAnsi="Verdana"/>
      <w:lang w:eastAsia="en-US"/>
    </w:rPr>
  </w:style>
  <w:style w:type="paragraph" w:styleId="1302">
    <w:name w:val="正文 + Arial Char"/>
    <w:basedOn w:val="929"/>
    <w:next w:val="1302"/>
    <w:link w:val="929"/>
    <w:qFormat/>
    <w:pPr>
      <w:ind w:left="315" w:hanging="315"/>
      <w:spacing w:line="300" w:lineRule="auto"/>
      <w:widowControl/>
      <w:tabs>
        <w:tab w:val="left" w:pos="315" w:leader="none"/>
      </w:tabs>
    </w:pPr>
    <w:rPr>
      <w:rFonts w:ascii="Arial" w:hAnsi="Arial" w:cs="Arial"/>
      <w:b/>
      <w:color w:val="000000"/>
    </w:rPr>
  </w:style>
  <w:style w:type="paragraph" w:styleId="1303">
    <w:name w:val="Char Char Char Char Char Char Char Char Char Char Char"/>
    <w:basedOn w:val="929"/>
    <w:next w:val="1303"/>
    <w:link w:val="929"/>
    <w:qFormat/>
    <w:rPr>
      <w:rFonts w:ascii="Tahoma" w:hAnsi="Tahoma"/>
      <w:sz w:val="24"/>
    </w:rPr>
  </w:style>
  <w:style w:type="paragraph" w:styleId="1304">
    <w:name w:val="4"/>
    <w:basedOn w:val="929"/>
    <w:next w:val="1003"/>
    <w:link w:val="929"/>
    <w:qFormat/>
    <w:pPr>
      <w:ind w:firstLine="420"/>
      <w:spacing w:line="360" w:lineRule="auto"/>
    </w:pPr>
    <w:rPr>
      <w:rFonts w:ascii="Times New Roman" w:hAnsi="Times New Roman" w:eastAsia="宋体" w:cs="Times New Roman"/>
      <w:color w:val="ff0000"/>
      <w:sz w:val="24"/>
      <w:szCs w:val="24"/>
      <w:lang w:val="en-US"/>
    </w:rPr>
  </w:style>
  <w:style w:type="paragraph" w:styleId="1305">
    <w:name w:val="样式"/>
    <w:basedOn w:val="929"/>
    <w:next w:val="1305"/>
    <w:link w:val="929"/>
    <w:qFormat/>
    <w:pPr>
      <w:spacing w:before="120" w:after="120" w:line="360" w:lineRule="auto"/>
    </w:pPr>
    <w:rPr>
      <w:rFonts w:ascii="宋体"/>
      <w:sz w:val="24"/>
    </w:rPr>
  </w:style>
  <w:style w:type="paragraph" w:styleId="1306">
    <w:name w:val="xl45"/>
    <w:basedOn w:val="929"/>
    <w:next w:val="1306"/>
    <w:link w:val="929"/>
    <w:qFormat/>
    <w:pPr>
      <w:jc w:val="center"/>
      <w:spacing w:before="100" w:beforeAutospacing="1" w:after="100" w:afterAutospacing="1"/>
      <w:widowControl/>
      <w:pBdr>
        <w:left w:val="single" w:color="000000" w:sz="4" w:space="0"/>
        <w:right w:val="single" w:color="000000" w:sz="4" w:space="0"/>
      </w:pBdr>
    </w:pPr>
    <w:rPr>
      <w:rFonts w:ascii="宋体" w:hAnsi="宋体"/>
      <w:b/>
      <w:bCs/>
    </w:rPr>
  </w:style>
  <w:style w:type="paragraph" w:styleId="1307">
    <w:name w:val="正文 首行缩进:  2 字符 Char"/>
    <w:basedOn w:val="929"/>
    <w:next w:val="1307"/>
    <w:link w:val="929"/>
    <w:qFormat/>
    <w:pPr>
      <w:ind w:firstLine="480"/>
      <w:spacing w:line="360" w:lineRule="auto"/>
    </w:pPr>
    <w:rPr>
      <w:sz w:val="24"/>
    </w:rPr>
  </w:style>
  <w:style w:type="paragraph" w:styleId="1308">
    <w:name w:val="标准文本"/>
    <w:basedOn w:val="929"/>
    <w:next w:val="1308"/>
    <w:link w:val="929"/>
    <w:qFormat/>
    <w:pPr>
      <w:ind w:firstLine="480"/>
      <w:spacing w:line="360" w:lineRule="auto"/>
    </w:pPr>
    <w:rPr>
      <w:sz w:val="24"/>
      <w:szCs w:val="24"/>
    </w:rPr>
  </w:style>
  <w:style w:type="paragraph" w:styleId="1309">
    <w:name w:val="af17cgridlangnp1033langf"/>
    <w:next w:val="1309"/>
    <w:link w:val="92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10">
    <w:name w:val="文档正文"/>
    <w:basedOn w:val="929"/>
    <w:next w:val="1310"/>
    <w:link w:val="929"/>
    <w:qFormat/>
    <w:pPr>
      <w:spacing w:line="360" w:lineRule="auto"/>
    </w:pPr>
    <w:rPr>
      <w:rFonts w:ascii="宋体" w:hAnsi="宋体"/>
      <w:b/>
      <w:bCs/>
      <w:szCs w:val="24"/>
    </w:rPr>
  </w:style>
  <w:style w:type="paragraph" w:styleId="1311">
    <w:name w:val="Char Char Char Char Char Char Char Char"/>
    <w:basedOn w:val="929"/>
    <w:next w:val="1311"/>
    <w:link w:val="929"/>
    <w:qFormat/>
    <w:rPr>
      <w:rFonts w:ascii="Tahoma" w:hAnsi="Tahoma"/>
      <w:sz w:val="24"/>
    </w:rPr>
  </w:style>
  <w:style w:type="paragraph" w:styleId="1312">
    <w:name w:val="正文_0"/>
    <w:next w:val="1312"/>
    <w:link w:val="929"/>
    <w:qFormat/>
    <w:rPr>
      <w:rFonts w:ascii="Garamond" w:hAnsi="Garamond" w:eastAsia="宋体" w:cs="Times New Roman"/>
      <w:sz w:val="22"/>
      <w:lang w:val="en-US" w:eastAsia="zh-CN" w:bidi="ar-SA"/>
    </w:rPr>
  </w:style>
  <w:style w:type="paragraph" w:styleId="1313">
    <w:name w:val="Char Char210"/>
    <w:basedOn w:val="929"/>
    <w:next w:val="1313"/>
    <w:link w:val="929"/>
    <w:qFormat/>
    <w:rPr>
      <w:rFonts w:ascii="Tahoma" w:hAnsi="Tahoma" w:cs="Tahoma"/>
      <w:sz w:val="24"/>
    </w:rPr>
  </w:style>
  <w:style w:type="paragraph" w:styleId="1314">
    <w:name w:val="Default"/>
    <w:next w:val="1314"/>
    <w:link w:val="929"/>
    <w:qFormat/>
    <w:pPr>
      <w:widowControl w:val="off"/>
    </w:pPr>
    <w:rPr>
      <w:rFonts w:ascii="宋体" w:hAnsi="Times New Roman" w:eastAsia="宋体" w:cs="宋体"/>
      <w:color w:val="000000"/>
      <w:sz w:val="24"/>
      <w:szCs w:val="24"/>
      <w:lang w:val="en-US" w:eastAsia="zh-CN" w:bidi="ar-SA"/>
    </w:rPr>
  </w:style>
  <w:style w:type="paragraph" w:styleId="1315">
    <w:name w:val="xl33"/>
    <w:basedOn w:val="929"/>
    <w:next w:val="1315"/>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16">
    <w:name w:val="样式4 Char"/>
    <w:basedOn w:val="929"/>
    <w:next w:val="1316"/>
    <w:link w:val="929"/>
    <w:qFormat/>
    <w:pPr>
      <w:ind w:firstLine="480"/>
      <w:jc w:val="left"/>
      <w:spacing w:line="360" w:lineRule="auto"/>
      <w:widowControl/>
    </w:pPr>
    <w:rPr>
      <w:color w:val="000000"/>
      <w:sz w:val="24"/>
      <w:szCs w:val="24"/>
    </w:rPr>
  </w:style>
  <w:style w:type="paragraph" w:styleId="1317">
    <w:name w:val="正文1"/>
    <w:basedOn w:val="929"/>
    <w:next w:val="929"/>
    <w:link w:val="929"/>
    <w:qFormat/>
    <w:pPr>
      <w:ind w:firstLine="510"/>
      <w:spacing w:before="156" w:line="360" w:lineRule="auto"/>
    </w:pPr>
    <w:rPr>
      <w:sz w:val="24"/>
    </w:rPr>
  </w:style>
  <w:style w:type="paragraph" w:styleId="1318">
    <w:name w:val="xl61"/>
    <w:basedOn w:val="929"/>
    <w:next w:val="1318"/>
    <w:link w:val="929"/>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19">
    <w:name w:val="华宇段落1 Char"/>
    <w:basedOn w:val="929"/>
    <w:next w:val="1319"/>
    <w:link w:val="929"/>
    <w:qFormat/>
    <w:pPr>
      <w:ind w:firstLine="200"/>
      <w:spacing w:line="360" w:lineRule="auto"/>
    </w:pPr>
    <w:rPr>
      <w:bCs/>
      <w:sz w:val="24"/>
      <w:szCs w:val="24"/>
    </w:rPr>
  </w:style>
  <w:style w:type="paragraph" w:styleId="1320">
    <w:name w:val="批注主题1"/>
    <w:basedOn w:val="960"/>
    <w:next w:val="960"/>
    <w:link w:val="929"/>
    <w:qFormat/>
    <w:rPr>
      <w:b/>
      <w:bCs/>
      <w:szCs w:val="24"/>
    </w:rPr>
  </w:style>
  <w:style w:type="paragraph" w:styleId="1321">
    <w:name w:val="我的正文"/>
    <w:basedOn w:val="929"/>
    <w:next w:val="1321"/>
    <w:link w:val="929"/>
    <w:qFormat/>
    <w:pPr>
      <w:ind w:firstLine="420"/>
      <w:jc w:val="left"/>
      <w:spacing w:line="360" w:lineRule="auto"/>
      <w:widowControl/>
    </w:pPr>
    <w:rPr>
      <w:rFonts w:ascii="宋体" w:hAnsi="宋体"/>
      <w:szCs w:val="21"/>
    </w:rPr>
  </w:style>
  <w:style w:type="paragraph" w:styleId="1322">
    <w:name w:val="普通正文"/>
    <w:basedOn w:val="929"/>
    <w:next w:val="1322"/>
    <w:link w:val="929"/>
    <w:qFormat/>
    <w:pPr>
      <w:ind w:firstLine="480"/>
      <w:jc w:val="left"/>
      <w:spacing w:before="120" w:after="120" w:line="360" w:lineRule="auto"/>
    </w:pPr>
    <w:rPr>
      <w:rFonts w:ascii="Arial" w:hAnsi="Arial" w:eastAsia="宋体" w:cs="Times New Roman"/>
      <w:sz w:val="24"/>
      <w:szCs w:val="24"/>
      <w:lang w:val="en-US"/>
    </w:rPr>
  </w:style>
  <w:style w:type="paragraph" w:styleId="1323">
    <w:name w:val="tableau"/>
    <w:basedOn w:val="929"/>
    <w:next w:val="1323"/>
    <w:link w:val="929"/>
    <w:qFormat/>
    <w:pPr>
      <w:jc w:val="center"/>
      <w:spacing w:before="20" w:after="20"/>
      <w:widowControl/>
    </w:pPr>
    <w:rPr>
      <w:rFonts w:ascii="Arial" w:hAnsi="Arial"/>
      <w:sz w:val="16"/>
      <w:lang w:val="en-GB" w:eastAsia="en-US"/>
    </w:rPr>
  </w:style>
  <w:style w:type="paragraph" w:styleId="1324">
    <w:name w:val="正文文本 21"/>
    <w:basedOn w:val="929"/>
    <w:next w:val="1324"/>
    <w:link w:val="929"/>
    <w:qFormat/>
    <w:pPr>
      <w:ind w:left="720" w:hanging="720"/>
      <w:widowControl/>
    </w:pPr>
    <w:rPr>
      <w:sz w:val="24"/>
      <w:lang w:val="en-GB"/>
    </w:rPr>
  </w:style>
  <w:style w:type="paragraph" w:styleId="1325">
    <w:name w:val="7"/>
    <w:basedOn w:val="929"/>
    <w:next w:val="1014"/>
    <w:link w:val="929"/>
    <w:qFormat/>
    <w:pPr>
      <w:jc w:val="left"/>
      <w:spacing w:before="100" w:beforeAutospacing="1" w:after="100" w:afterAutospacing="1"/>
      <w:widowControl/>
    </w:pPr>
    <w:rPr>
      <w:rFonts w:ascii="宋体" w:hAnsi="宋体"/>
      <w:sz w:val="24"/>
    </w:rPr>
  </w:style>
  <w:style w:type="paragraph" w:styleId="1326">
    <w:name w:val="标准小四"/>
    <w:basedOn w:val="929"/>
    <w:next w:val="1326"/>
    <w:link w:val="929"/>
    <w:qFormat/>
    <w:pPr>
      <w:ind w:firstLine="480"/>
      <w:spacing w:line="360" w:lineRule="auto"/>
    </w:pPr>
    <w:rPr>
      <w:rFonts w:ascii="Arial" w:hAnsi="Arial"/>
      <w:sz w:val="24"/>
      <w:szCs w:val="21"/>
    </w:rPr>
  </w:style>
  <w:style w:type="paragraph" w:styleId="1327">
    <w:name w:val="Char Char Char Char Char Char Char Char Char Char Char Char Char"/>
    <w:basedOn w:val="958"/>
    <w:next w:val="1327"/>
    <w:link w:val="929"/>
    <w:qFormat/>
    <w:pPr>
      <w:shd w:val="clear" w:color="auto" w:fill="000080"/>
    </w:pPr>
    <w:rPr>
      <w:rFonts w:ascii="Tahoma" w:hAnsi="Tahoma"/>
      <w:sz w:val="24"/>
      <w:szCs w:val="24"/>
    </w:rPr>
  </w:style>
  <w:style w:type="paragraph" w:styleId="1328">
    <w:name w:val="Char Char Char Char Char Char Char Char Char Char Char Char Char Char1"/>
    <w:basedOn w:val="929"/>
    <w:next w:val="1328"/>
    <w:link w:val="929"/>
    <w:qFormat/>
    <w:rPr>
      <w:rFonts w:ascii="Tahoma" w:hAnsi="Tahoma"/>
      <w:sz w:val="24"/>
    </w:rPr>
  </w:style>
  <w:style w:type="paragraph" w:styleId="1329">
    <w:name w:val="方案文档"/>
    <w:basedOn w:val="929"/>
    <w:next w:val="1329"/>
    <w:link w:val="929"/>
    <w:qFormat/>
    <w:pPr>
      <w:jc w:val="center"/>
      <w:spacing w:before="60" w:after="60" w:line="360" w:lineRule="auto"/>
    </w:pPr>
    <w:rPr>
      <w:rFonts w:ascii="宋体" w:hAnsi="宋体" w:eastAsia="宋体" w:cs="Times New Roman"/>
      <w:sz w:val="24"/>
    </w:rPr>
  </w:style>
  <w:style w:type="paragraph" w:styleId="1330">
    <w:name w:val="小四 段落 宋体"/>
    <w:basedOn w:val="954"/>
    <w:next w:val="1330"/>
    <w:link w:val="929"/>
    <w:qFormat/>
    <w:pPr>
      <w:ind w:left="113" w:right="113" w:firstLine="425"/>
      <w:jc w:val="left"/>
      <w:spacing w:line="360" w:lineRule="auto"/>
      <w:tabs>
        <w:tab w:val="clear" w:pos="2952" w:leader="none"/>
      </w:tabs>
    </w:pPr>
    <w:rPr>
      <w:sz w:val="24"/>
    </w:rPr>
  </w:style>
  <w:style w:type="paragraph" w:styleId="1331">
    <w:name w:val="Char2 Char Char Char Char Char Char1"/>
    <w:basedOn w:val="929"/>
    <w:next w:val="1331"/>
    <w:link w:val="929"/>
    <w:qFormat/>
    <w:pPr>
      <w:ind w:hanging="425"/>
      <w:keepNext/>
      <w:spacing w:before="80" w:after="80"/>
      <w:widowControl/>
      <w:tabs>
        <w:tab w:val="left" w:pos="425" w:leader="none"/>
      </w:tabs>
    </w:pPr>
    <w:rPr>
      <w:rFonts w:ascii="Arial" w:hAnsi="Arial" w:cs="Arial"/>
    </w:rPr>
  </w:style>
  <w:style w:type="paragraph" w:styleId="1332">
    <w:name w:val="Char Char1 Char Char Char Char1 Char Char Char Char Char Char"/>
    <w:basedOn w:val="929"/>
    <w:next w:val="1332"/>
    <w:link w:val="929"/>
    <w:qFormat/>
    <w:rPr>
      <w:rFonts w:ascii="Tahoma" w:hAnsi="Tahoma"/>
      <w:sz w:val="24"/>
    </w:rPr>
  </w:style>
  <w:style w:type="paragraph" w:styleId="1333">
    <w:name w:val="Char Char Char Char Char Char Char1"/>
    <w:basedOn w:val="929"/>
    <w:next w:val="1333"/>
    <w:link w:val="929"/>
    <w:qFormat/>
    <w:rPr>
      <w:rFonts w:ascii="Tahoma" w:hAnsi="Tahoma"/>
      <w:sz w:val="24"/>
    </w:rPr>
  </w:style>
  <w:style w:type="paragraph" w:styleId="1334">
    <w:name w:val="插图"/>
    <w:basedOn w:val="929"/>
    <w:next w:val="1334"/>
    <w:link w:val="929"/>
    <w:qFormat/>
    <w:pPr>
      <w:jc w:val="center"/>
      <w:tabs>
        <w:tab w:val="left" w:pos="1620" w:leader="none"/>
      </w:tabs>
    </w:pPr>
    <w:rPr>
      <w:bCs/>
      <w:color w:val="000000"/>
      <w:szCs w:val="22"/>
    </w:rPr>
  </w:style>
  <w:style w:type="paragraph" w:styleId="1335">
    <w:name w:val="表格内容"/>
    <w:basedOn w:val="929"/>
    <w:next w:val="1335"/>
    <w:link w:val="929"/>
    <w:qFormat/>
    <w:pPr>
      <w:jc w:val="center"/>
      <w:spacing w:before="60" w:line="300" w:lineRule="auto"/>
      <w:widowControl/>
    </w:pPr>
  </w:style>
  <w:style w:type="paragraph" w:styleId="1336">
    <w:name w:val="小四 段落 宋体 Char Char Char Char"/>
    <w:basedOn w:val="929"/>
    <w:next w:val="1336"/>
    <w:link w:val="929"/>
    <w:qFormat/>
    <w:pPr>
      <w:ind w:right="-33" w:firstLine="480"/>
      <w:jc w:val="left"/>
      <w:spacing w:line="360" w:lineRule="auto"/>
    </w:pPr>
    <w:rPr>
      <w:sz w:val="24"/>
      <w:szCs w:val="24"/>
    </w:rPr>
  </w:style>
  <w:style w:type="paragraph" w:styleId="1337">
    <w:name w:val="Char Char1 Char Char Char Char1 Char Char Char Char Char Char1"/>
    <w:basedOn w:val="929"/>
    <w:next w:val="1337"/>
    <w:link w:val="929"/>
    <w:qFormat/>
    <w:rPr>
      <w:rFonts w:ascii="Tahoma" w:hAnsi="Tahoma"/>
      <w:sz w:val="24"/>
    </w:rPr>
  </w:style>
  <w:style w:type="paragraph" w:styleId="1338">
    <w:name w:val="表头_5"/>
    <w:basedOn w:val="929"/>
    <w:next w:val="1338"/>
    <w:link w:val="929"/>
    <w:qFormat/>
    <w:pPr>
      <w:spacing w:line="360" w:lineRule="auto"/>
    </w:pPr>
    <w:rPr>
      <w:b/>
      <w:bCs/>
      <w:sz w:val="28"/>
      <w:szCs w:val="21"/>
    </w:rPr>
  </w:style>
  <w:style w:type="paragraph" w:styleId="1339">
    <w:name w:val="部分1"/>
    <w:basedOn w:val="929"/>
    <w:next w:val="1339"/>
    <w:link w:val="929"/>
    <w:qFormat/>
    <w:pPr>
      <w:jc w:val="center"/>
      <w:keepNext/>
      <w:pageBreakBefore/>
      <w:spacing w:line="360" w:lineRule="auto"/>
      <w:tabs>
        <w:tab w:val="left" w:pos="360" w:leader="none"/>
      </w:tabs>
      <w:outlineLvl w:val="0"/>
    </w:pPr>
    <w:rPr>
      <w:rFonts w:eastAsia="黑体"/>
      <w:b/>
      <w:sz w:val="36"/>
    </w:rPr>
  </w:style>
  <w:style w:type="paragraph" w:styleId="1340">
    <w:name w:val="xl27"/>
    <w:basedOn w:val="929"/>
    <w:next w:val="1340"/>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41">
    <w:name w:val="Char Char"/>
    <w:basedOn w:val="929"/>
    <w:next w:val="1341"/>
    <w:link w:val="929"/>
    <w:qFormat/>
    <w:rPr>
      <w:rFonts w:ascii="Tahoma" w:hAnsi="Tahoma"/>
      <w:sz w:val="24"/>
    </w:rPr>
  </w:style>
  <w:style w:type="paragraph" w:styleId="1342">
    <w:name w:val="Char Char Char Char Char"/>
    <w:basedOn w:val="929"/>
    <w:next w:val="1342"/>
    <w:link w:val="929"/>
    <w:qFormat/>
    <w:rPr>
      <w:rFonts w:ascii="Tahoma" w:hAnsi="Tahoma" w:cs="Tahoma"/>
      <w:sz w:val="24"/>
    </w:rPr>
  </w:style>
  <w:style w:type="paragraph" w:styleId="1343">
    <w:name w:val="无间隔2"/>
    <w:next w:val="1343"/>
    <w:link w:val="929"/>
    <w:uiPriority w:val="1"/>
    <w:qFormat/>
    <w:pPr>
      <w:jc w:val="both"/>
      <w:widowControl w:val="off"/>
    </w:pPr>
    <w:rPr>
      <w:rFonts w:ascii="Calibri" w:hAnsi="Calibri" w:eastAsia="微软雅黑" w:cs="Times New Roman"/>
      <w:sz w:val="24"/>
      <w:szCs w:val="22"/>
      <w:lang w:val="en-US" w:eastAsia="zh-CN" w:bidi="ar-SA"/>
    </w:rPr>
  </w:style>
  <w:style w:type="paragraph" w:styleId="1344">
    <w:name w:val="xl35"/>
    <w:basedOn w:val="929"/>
    <w:next w:val="134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345">
    <w:name w:val="xl32"/>
    <w:basedOn w:val="929"/>
    <w:next w:val="1345"/>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46">
    <w:name w:val="Char Char Char"/>
    <w:basedOn w:val="958"/>
    <w:next w:val="1346"/>
    <w:link w:val="929"/>
    <w:qFormat/>
    <w:pPr>
      <w:spacing w:line="436" w:lineRule="exact"/>
      <w:shd w:val="clear" w:color="auto" w:fill="000080"/>
    </w:pPr>
    <w:rPr>
      <w:rFonts w:ascii="Times New Roman" w:hAnsi="Times New Roman"/>
      <w:sz w:val="21"/>
      <w:szCs w:val="24"/>
    </w:rPr>
  </w:style>
  <w:style w:type="paragraph" w:styleId="1347">
    <w:name w:val="Char Char Char Char Char Char Char"/>
    <w:basedOn w:val="929"/>
    <w:next w:val="1347"/>
    <w:link w:val="929"/>
    <w:qFormat/>
    <w:pPr>
      <w:jc w:val="left"/>
    </w:pPr>
    <w:rPr>
      <w:rFonts w:ascii="Tahoma" w:hAnsi="Tahoma"/>
      <w:sz w:val="24"/>
    </w:rPr>
  </w:style>
  <w:style w:type="paragraph" w:styleId="1348">
    <w:name w:val="Char Char Char Char Char Char Char Char Char Char Char Char Char Char"/>
    <w:basedOn w:val="929"/>
    <w:next w:val="1348"/>
    <w:link w:val="929"/>
    <w:qFormat/>
    <w:rPr>
      <w:rFonts w:ascii="Tahoma" w:hAnsi="Tahoma" w:cs="Tahoma"/>
      <w:sz w:val="24"/>
    </w:rPr>
  </w:style>
  <w:style w:type="paragraph" w:styleId="1349">
    <w:name w:val="flType"/>
    <w:basedOn w:val="1350"/>
    <w:next w:val="1349"/>
    <w:link w:val="929"/>
    <w:qFormat/>
    <w:pPr>
      <w:spacing w:after="284"/>
    </w:pPr>
    <w:rPr>
      <w:rFonts w:eastAsia="宋体"/>
      <w:b w:val="0"/>
    </w:rPr>
  </w:style>
  <w:style w:type="paragraph" w:styleId="1350">
    <w:name w:val="flName"/>
    <w:basedOn w:val="1351"/>
    <w:next w:val="1350"/>
    <w:link w:val="929"/>
    <w:qFormat/>
    <w:pPr>
      <w:spacing w:before="0" w:line="113" w:lineRule="atLeast"/>
    </w:pPr>
  </w:style>
  <w:style w:type="paragraph" w:styleId="1351">
    <w:name w:val="flNote"/>
    <w:basedOn w:val="929"/>
    <w:next w:val="1351"/>
    <w:link w:val="929"/>
    <w:qFormat/>
    <w:pPr>
      <w:jc w:val="center"/>
      <w:spacing w:before="567" w:line="360" w:lineRule="atLeast"/>
    </w:pPr>
    <w:rPr>
      <w:rFonts w:eastAsia="黑体"/>
      <w:b/>
      <w:sz w:val="24"/>
    </w:rPr>
  </w:style>
  <w:style w:type="paragraph" w:styleId="1352">
    <w:name w:val="xl44"/>
    <w:basedOn w:val="929"/>
    <w:next w:val="1352"/>
    <w:link w:val="92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rPr>
  </w:style>
  <w:style w:type="paragraph" w:styleId="1353">
    <w:name w:val="正文表标题"/>
    <w:next w:val="1354"/>
    <w:link w:val="92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54">
    <w:name w:val="段"/>
    <w:next w:val="929"/>
    <w:link w:val="929"/>
    <w:qFormat/>
    <w:pPr>
      <w:ind w:firstLine="200"/>
      <w:jc w:val="both"/>
    </w:pPr>
    <w:rPr>
      <w:rFonts w:ascii="宋体" w:hAnsi="Times New Roman" w:eastAsia="宋体" w:cs="Times New Roman"/>
      <w:sz w:val="21"/>
      <w:lang w:val="en-US" w:eastAsia="zh-CN" w:bidi="ar-SA"/>
    </w:rPr>
  </w:style>
  <w:style w:type="paragraph" w:styleId="1355">
    <w:name w:val="大标题"/>
    <w:basedOn w:val="929"/>
    <w:next w:val="929"/>
    <w:link w:val="929"/>
    <w:qFormat/>
    <w:pPr>
      <w:ind w:hanging="420"/>
      <w:pageBreakBefore/>
      <w:spacing w:line="360" w:lineRule="auto"/>
      <w:tabs>
        <w:tab w:val="left" w:pos="420" w:leader="none"/>
      </w:tabs>
      <w:outlineLvl w:val="0"/>
    </w:pPr>
    <w:rPr>
      <w:b/>
      <w:iCs/>
      <w:sz w:val="44"/>
      <w:szCs w:val="24"/>
    </w:rPr>
  </w:style>
  <w:style w:type="paragraph" w:styleId="1356">
    <w:name w:val="中等深浅网格 1 - 强调文字颜色 21"/>
    <w:basedOn w:val="929"/>
    <w:next w:val="1356"/>
    <w:link w:val="929"/>
    <w:qFormat/>
    <w:pPr>
      <w:ind w:firstLine="420"/>
    </w:pPr>
    <w:rPr>
      <w:szCs w:val="22"/>
    </w:rPr>
  </w:style>
  <w:style w:type="paragraph" w:styleId="1357">
    <w:name w:val="qw"/>
    <w:next w:val="1357"/>
    <w:link w:val="929"/>
    <w:qFormat/>
    <w:pPr>
      <w:jc w:val="both"/>
      <w:spacing w:line="312" w:lineRule="atLeast"/>
      <w:widowControl w:val="off"/>
    </w:pPr>
    <w:rPr>
      <w:rFonts w:ascii="宋体" w:hAnsi="Times New Roman" w:eastAsia="宋体" w:cs="Times New Roman"/>
      <w:sz w:val="24"/>
      <w:lang w:val="en-US" w:eastAsia="zh-CN" w:bidi="ar-SA"/>
    </w:rPr>
  </w:style>
  <w:style w:type="paragraph" w:styleId="1358">
    <w:name w:val="Char Char Char Char Char Char Char2"/>
    <w:basedOn w:val="929"/>
    <w:next w:val="1358"/>
    <w:link w:val="929"/>
    <w:qFormat/>
    <w:rPr>
      <w:rFonts w:ascii="Tahoma" w:hAnsi="Tahoma"/>
      <w:sz w:val="24"/>
    </w:rPr>
  </w:style>
  <w:style w:type="paragraph" w:styleId="1359">
    <w:name w:val="标题1"/>
    <w:basedOn w:val="929"/>
    <w:next w:val="929"/>
    <w:link w:val="929"/>
    <w:qFormat/>
    <w:pPr>
      <w:jc w:val="center"/>
      <w:spacing w:line="700" w:lineRule="atLeast"/>
      <w:tabs>
        <w:tab w:val="left" w:pos="9193" w:leader="none"/>
        <w:tab w:val="left" w:pos="9827" w:leader="none"/>
      </w:tabs>
    </w:pPr>
    <w:rPr>
      <w:rFonts w:ascii="方正小标宋_GBK" w:hAnsi="Times New Roman" w:eastAsia="方正小标宋_GBK" w:cs="Times New Roman"/>
      <w:sz w:val="44"/>
      <w:lang w:val="en-US"/>
    </w:rPr>
  </w:style>
  <w:style w:type="paragraph" w:styleId="1360">
    <w:name w:val="xl42"/>
    <w:basedOn w:val="929"/>
    <w:next w:val="1360"/>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61">
    <w:name w:val="正文 New New New New New New New New New New New New New New"/>
    <w:next w:val="1361"/>
    <w:link w:val="929"/>
    <w:qFormat/>
    <w:pPr>
      <w:jc w:val="both"/>
      <w:widowControl w:val="off"/>
    </w:pPr>
    <w:rPr>
      <w:rFonts w:hint="eastAsia" w:ascii="Calibri" w:hAnsi="Calibri" w:eastAsia="宋体" w:cs="Times New Roman"/>
      <w:sz w:val="21"/>
      <w:lang w:val="en-US" w:eastAsia="zh-CN" w:bidi="ar-SA"/>
    </w:rPr>
  </w:style>
  <w:style w:type="paragraph" w:styleId="1362">
    <w:name w:val="xl62"/>
    <w:basedOn w:val="929"/>
    <w:next w:val="1362"/>
    <w:link w:val="92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363">
    <w:name w:val="msonormal"/>
    <w:basedOn w:val="929"/>
    <w:next w:val="1363"/>
    <w:link w:val="929"/>
    <w:qFormat/>
    <w:pPr>
      <w:jc w:val="left"/>
      <w:spacing w:before="100" w:beforeAutospacing="1" w:after="100" w:afterAutospacing="1"/>
      <w:widowControl/>
    </w:pPr>
    <w:rPr>
      <w:rFonts w:ascii="宋体" w:hAnsi="宋体" w:eastAsia="宋体"/>
      <w:sz w:val="24"/>
      <w:szCs w:val="24"/>
      <w:lang w:val="en-US"/>
    </w:rPr>
  </w:style>
  <w:style w:type="paragraph" w:styleId="1364">
    <w:name w:val="表格文字"/>
    <w:basedOn w:val="929"/>
    <w:next w:val="1364"/>
    <w:link w:val="929"/>
    <w:qFormat/>
    <w:pPr>
      <w:ind w:firstLine="200"/>
      <w:jc w:val="left"/>
      <w:spacing w:line="360" w:lineRule="auto"/>
    </w:pPr>
    <w:rPr>
      <w:rFonts w:ascii="Arial" w:hAnsi="Arial"/>
      <w:sz w:val="24"/>
    </w:rPr>
  </w:style>
  <w:style w:type="paragraph" w:styleId="1365">
    <w:name w:val="丁华标题1"/>
    <w:basedOn w:val="930"/>
    <w:next w:val="1280"/>
    <w:link w:val="929"/>
    <w:qFormat/>
    <w:pPr>
      <w:ind w:left="567" w:hanging="567"/>
      <w:jc w:val="left"/>
      <w:spacing w:before="600" w:after="120"/>
      <w:tabs>
        <w:tab w:val="left" w:pos="567" w:leader="none"/>
      </w:tabs>
    </w:pPr>
    <w:rPr>
      <w:rFonts w:ascii="Times New Roman" w:hAnsi="Times New Roman" w:eastAsia="黑体"/>
      <w:b w:val="0"/>
      <w:bCs w:val="0"/>
      <w:sz w:val="32"/>
      <w:szCs w:val="20"/>
    </w:rPr>
  </w:style>
  <w:style w:type="paragraph" w:styleId="1366">
    <w:name w:val="正文--wdh"/>
    <w:basedOn w:val="929"/>
    <w:next w:val="1366"/>
    <w:link w:val="929"/>
    <w:qFormat/>
    <w:pPr>
      <w:spacing w:line="360" w:lineRule="auto"/>
    </w:pPr>
    <w:rPr>
      <w:rFonts w:ascii="Times New Roman" w:hAnsi="Times New Roman" w:eastAsia="宋体" w:cs="Times New Roman"/>
      <w:sz w:val="24"/>
      <w:szCs w:val="24"/>
      <w:lang w:val="en-US"/>
    </w:rPr>
  </w:style>
  <w:style w:type="paragraph" w:styleId="1367">
    <w:name w:val="正文文本 New New"/>
    <w:basedOn w:val="929"/>
    <w:next w:val="1367"/>
    <w:link w:val="929"/>
    <w:qFormat/>
    <w:pPr>
      <w:ind w:firstLine="200"/>
      <w:spacing w:before="60" w:after="60" w:line="360" w:lineRule="auto"/>
      <w:widowControl/>
    </w:pPr>
    <w:rPr>
      <w:rFonts w:eastAsia="华文楷体"/>
      <w:sz w:val="24"/>
      <w:szCs w:val="24"/>
    </w:rPr>
  </w:style>
  <w:style w:type="paragraph" w:styleId="1368">
    <w:name w:val="font14"/>
    <w:basedOn w:val="929"/>
    <w:next w:val="1368"/>
    <w:link w:val="929"/>
    <w:qFormat/>
    <w:pPr>
      <w:jc w:val="left"/>
      <w:spacing w:before="100" w:beforeAutospacing="1" w:after="100" w:afterAutospacing="1"/>
      <w:widowControl/>
    </w:pPr>
    <w:rPr>
      <w:sz w:val="36"/>
      <w:szCs w:val="36"/>
    </w:rPr>
  </w:style>
  <w:style w:type="paragraph" w:styleId="1369">
    <w:name w:val="Char Char Char Char Char Char Char1 Char"/>
    <w:basedOn w:val="929"/>
    <w:next w:val="1369"/>
    <w:link w:val="929"/>
    <w:qFormat/>
    <w:rPr>
      <w:rFonts w:ascii="Tahoma" w:hAnsi="Tahoma" w:cs="Tahoma"/>
      <w:sz w:val="24"/>
    </w:rPr>
  </w:style>
  <w:style w:type="paragraph" w:styleId="1370">
    <w:name w:val="xl36"/>
    <w:basedOn w:val="929"/>
    <w:next w:val="1370"/>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71">
    <w:name w:val="标题 4宋体"/>
    <w:basedOn w:val="933"/>
    <w:next w:val="1371"/>
    <w:link w:val="929"/>
    <w:qFormat/>
    <w:pPr>
      <w:jc w:val="left"/>
      <w:keepLines w:val="0"/>
      <w:spacing w:before="0" w:after="0" w:line="360" w:lineRule="auto"/>
    </w:pPr>
    <w:rPr>
      <w:rFonts w:ascii="宋体" w:hAnsi="宋体"/>
      <w:color w:val="000000"/>
      <w:sz w:val="24"/>
      <w:szCs w:val="20"/>
    </w:rPr>
  </w:style>
  <w:style w:type="paragraph" w:styleId="1372">
    <w:name w:val="Char Char Char Char Char Char Char Char Char Char Char Char Char Char Char Char Char Char Char Char Char Char Char1"/>
    <w:basedOn w:val="929"/>
    <w:next w:val="1372"/>
    <w:link w:val="929"/>
    <w:qFormat/>
    <w:rPr>
      <w:rFonts w:ascii="Tahoma" w:hAnsi="Tahoma"/>
      <w:sz w:val="24"/>
    </w:rPr>
  </w:style>
  <w:style w:type="paragraph" w:styleId="1373">
    <w:name w:val="xl63"/>
    <w:basedOn w:val="929"/>
    <w:next w:val="1373"/>
    <w:link w:val="929"/>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374">
    <w:name w:val="Table Text Char"/>
    <w:next w:val="1374"/>
    <w:link w:val="929"/>
    <w:qFormat/>
    <w:pPr>
      <w:spacing w:before="80" w:after="80"/>
    </w:pPr>
    <w:rPr>
      <w:rFonts w:ascii="Arial" w:hAnsi="Arial" w:eastAsia="宋体" w:cs="Arial"/>
      <w:sz w:val="18"/>
      <w:szCs w:val="28"/>
      <w:lang w:val="en-US" w:eastAsia="zh-CN" w:bidi="ar-SA"/>
    </w:rPr>
  </w:style>
  <w:style w:type="paragraph" w:styleId="1375">
    <w:name w:val="Char Char Char Char Char Char Char Char Char Char Char Char Char Char Char Char Char Char Char Char Char1"/>
    <w:basedOn w:val="929"/>
    <w:next w:val="1375"/>
    <w:link w:val="929"/>
    <w:qFormat/>
    <w:rPr>
      <w:rFonts w:ascii="Tahoma" w:hAnsi="Tahoma"/>
      <w:sz w:val="24"/>
    </w:rPr>
  </w:style>
  <w:style w:type="paragraph" w:styleId="1376">
    <w:name w:val="项目符号，一级"/>
    <w:basedOn w:val="1277"/>
    <w:next w:val="1277"/>
    <w:link w:val="929"/>
    <w:qFormat/>
    <w:pPr>
      <w:ind w:left="376" w:firstLine="0"/>
      <w:spacing w:line="240" w:lineRule="atLeast"/>
      <w:tabs>
        <w:tab w:val="left" w:pos="1320" w:leader="none"/>
      </w:tabs>
    </w:pPr>
    <w:rPr>
      <w:bCs w:val="0"/>
      <w:color w:val="000000"/>
      <w:szCs w:val="24"/>
    </w:rPr>
  </w:style>
  <w:style w:type="paragraph" w:styleId="1377">
    <w:name w:val="xl31"/>
    <w:basedOn w:val="929"/>
    <w:next w:val="1377"/>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378">
    <w:name w:val="Char Char11"/>
    <w:basedOn w:val="929"/>
    <w:next w:val="1378"/>
    <w:link w:val="929"/>
    <w:qFormat/>
    <w:rPr>
      <w:rFonts w:ascii="Tahoma" w:hAnsi="Tahoma"/>
      <w:sz w:val="24"/>
    </w:rPr>
  </w:style>
  <w:style w:type="paragraph" w:styleId="1379">
    <w:name w:val="xl50"/>
    <w:basedOn w:val="929"/>
    <w:next w:val="1379"/>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380">
    <w:name w:val="Char Char Char Char1"/>
    <w:basedOn w:val="958"/>
    <w:next w:val="1380"/>
    <w:link w:val="929"/>
    <w:qFormat/>
    <w:pPr>
      <w:spacing w:line="360" w:lineRule="auto"/>
      <w:shd w:val="clear" w:color="auto" w:fill="000080"/>
    </w:pPr>
    <w:rPr>
      <w:rFonts w:ascii="Tahoma" w:hAnsi="Tahoma"/>
      <w:sz w:val="24"/>
      <w:szCs w:val="24"/>
    </w:rPr>
  </w:style>
  <w:style w:type="paragraph" w:styleId="1381">
    <w:name w:val="Char Char1 Char Char Char Char Char Char Char"/>
    <w:basedOn w:val="929"/>
    <w:next w:val="1381"/>
    <w:link w:val="929"/>
    <w:qFormat/>
    <w:rPr>
      <w:rFonts w:ascii="Tahoma" w:hAnsi="Tahoma" w:cs="Tahoma"/>
      <w:sz w:val="24"/>
    </w:rPr>
  </w:style>
  <w:style w:type="paragraph" w:styleId="1382">
    <w:name w:val="正文11"/>
    <w:basedOn w:val="929"/>
    <w:next w:val="929"/>
    <w:link w:val="929"/>
    <w:qFormat/>
    <w:pPr>
      <w:ind w:firstLine="510"/>
      <w:spacing w:before="156" w:line="360" w:lineRule="auto"/>
    </w:pPr>
    <w:rPr>
      <w:sz w:val="24"/>
    </w:rPr>
  </w:style>
  <w:style w:type="paragraph" w:styleId="1383">
    <w:name w:val="普通 (Web)"/>
    <w:basedOn w:val="929"/>
    <w:next w:val="1383"/>
    <w:link w:val="929"/>
    <w:qFormat/>
    <w:pPr>
      <w:jc w:val="left"/>
      <w:spacing w:before="100" w:beforeAutospacing="1" w:after="100" w:afterAutospacing="1"/>
      <w:widowControl/>
    </w:pPr>
    <w:rPr>
      <w:rFonts w:ascii="宋体" w:hAnsi="宋体" w:eastAsia="宋体" w:cs="Times New Roman"/>
      <w:sz w:val="24"/>
      <w:szCs w:val="24"/>
      <w:lang w:val="en-US"/>
    </w:rPr>
  </w:style>
  <w:style w:type="paragraph" w:styleId="1384">
    <w:name w:val="Body Text 21"/>
    <w:basedOn w:val="929"/>
    <w:next w:val="1384"/>
    <w:link w:val="929"/>
    <w:qFormat/>
    <w:pPr>
      <w:ind w:left="720" w:hanging="720"/>
      <w:widowControl/>
    </w:pPr>
    <w:rPr>
      <w:sz w:val="24"/>
      <w:lang w:val="en-GB"/>
    </w:rPr>
  </w:style>
  <w:style w:type="paragraph" w:styleId="1385">
    <w:name w:val="Char11"/>
    <w:basedOn w:val="929"/>
    <w:next w:val="1385"/>
    <w:link w:val="929"/>
    <w:qFormat/>
    <w:pPr>
      <w:jc w:val="left"/>
      <w:spacing w:after="160" w:line="240" w:lineRule="exact"/>
      <w:widowControl/>
    </w:pPr>
    <w:rPr>
      <w:rFonts w:ascii="Verdana" w:hAnsi="Verdana" w:eastAsia="仿宋_GB2312"/>
      <w:sz w:val="24"/>
      <w:lang w:eastAsia="en-US"/>
    </w:rPr>
  </w:style>
  <w:style w:type="paragraph" w:styleId="1386">
    <w:name w:val="段 Char"/>
    <w:next w:val="1386"/>
    <w:link w:val="929"/>
    <w:qFormat/>
    <w:pPr>
      <w:ind w:firstLine="200"/>
      <w:jc w:val="both"/>
    </w:pPr>
    <w:rPr>
      <w:rFonts w:ascii="宋体" w:hAnsi="Times New Roman" w:eastAsia="宋体" w:cs="Times New Roman"/>
      <w:sz w:val="21"/>
      <w:lang w:val="en-US" w:eastAsia="zh-CN" w:bidi="ar-SA"/>
    </w:rPr>
  </w:style>
  <w:style w:type="paragraph" w:styleId="1387">
    <w:name w:val="普通文字"/>
    <w:basedOn w:val="929"/>
    <w:next w:val="929"/>
    <w:link w:val="929"/>
    <w:qFormat/>
    <w:rPr>
      <w:rFonts w:ascii="宋体" w:hAnsi="宋体"/>
      <w:sz w:val="24"/>
    </w:rPr>
  </w:style>
  <w:style w:type="paragraph" w:styleId="1388">
    <w:name w:val="xl37"/>
    <w:basedOn w:val="929"/>
    <w:next w:val="1388"/>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389">
    <w:name w:val="Char Char Char Char Char Char Char Char Char Char Char1"/>
    <w:basedOn w:val="929"/>
    <w:next w:val="1389"/>
    <w:link w:val="929"/>
    <w:qFormat/>
    <w:rPr>
      <w:rFonts w:ascii="Tahoma" w:hAnsi="Tahoma" w:cs="Tahoma"/>
      <w:sz w:val="24"/>
    </w:rPr>
  </w:style>
  <w:style w:type="paragraph" w:styleId="1390">
    <w:name w:val="样式 加点正文 + 段前: 0.5 行 段后: 0.5 行1"/>
    <w:basedOn w:val="929"/>
    <w:next w:val="1390"/>
    <w:link w:val="929"/>
    <w:qFormat/>
    <w:pPr>
      <w:ind w:left="1268" w:hanging="420"/>
      <w:spacing w:line="300" w:lineRule="auto"/>
      <w:tabs>
        <w:tab w:val="left" w:pos="1268" w:leader="none"/>
      </w:tabs>
    </w:pPr>
    <w:rPr>
      <w:sz w:val="24"/>
    </w:rPr>
  </w:style>
  <w:style w:type="paragraph" w:styleId="1391">
    <w:name w:val="符号与编号 Char"/>
    <w:basedOn w:val="929"/>
    <w:next w:val="1391"/>
    <w:link w:val="929"/>
    <w:qFormat/>
    <w:pPr>
      <w:ind w:left="720"/>
      <w:spacing w:line="400" w:lineRule="atLeast"/>
      <w:tabs>
        <w:tab w:val="left" w:pos="720" w:leader="none"/>
      </w:tabs>
    </w:pPr>
    <w:rPr>
      <w:sz w:val="24"/>
      <w:szCs w:val="24"/>
    </w:rPr>
  </w:style>
  <w:style w:type="paragraph" w:styleId="1392">
    <w:name w:val="Char Char Char Char Char Char Char Char Char Char Char1 Char Char Char1"/>
    <w:basedOn w:val="929"/>
    <w:next w:val="1392"/>
    <w:link w:val="929"/>
    <w:qFormat/>
    <w:pPr>
      <w:ind w:firstLine="200"/>
      <w:jc w:val="left"/>
    </w:pPr>
    <w:rPr>
      <w:rFonts w:ascii="Tahoma" w:hAnsi="Tahoma"/>
      <w:sz w:val="24"/>
      <w:szCs w:val="24"/>
    </w:rPr>
  </w:style>
  <w:style w:type="paragraph" w:styleId="1393">
    <w:name w:val="Char Char Char Char Char Char Char Char Char Char Char Char Char Char Char Char Char Char Char Char Char"/>
    <w:basedOn w:val="929"/>
    <w:next w:val="1393"/>
    <w:link w:val="929"/>
    <w:qFormat/>
    <w:rPr>
      <w:rFonts w:ascii="Tahoma" w:hAnsi="Tahoma"/>
      <w:sz w:val="24"/>
    </w:rPr>
  </w:style>
  <w:style w:type="paragraph" w:styleId="1394">
    <w:name w:val="xl88"/>
    <w:basedOn w:val="929"/>
    <w:next w:val="1394"/>
    <w:link w:val="929"/>
    <w:qFormat/>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395">
    <w:name w:val="Item Step in Table"/>
    <w:next w:val="1395"/>
    <w:link w:val="929"/>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396">
    <w:name w:val="表格1"/>
    <w:basedOn w:val="929"/>
    <w:next w:val="1396"/>
    <w:link w:val="929"/>
    <w:qFormat/>
    <w:rPr>
      <w:rFonts w:ascii="宋体"/>
      <w:szCs w:val="21"/>
    </w:rPr>
  </w:style>
  <w:style w:type="paragraph" w:styleId="1397">
    <w:name w:val="样式 标题 2H2h2sect 1.2Heading 2 HiddenHeading 2 CCBSheading 2..."/>
    <w:basedOn w:val="931"/>
    <w:next w:val="1397"/>
    <w:link w:val="929"/>
    <w:qFormat/>
    <w:pPr>
      <w:ind w:left="576" w:hanging="36"/>
      <w:jc w:val="left"/>
      <w:spacing w:line="240" w:lineRule="auto"/>
      <w:tabs>
        <w:tab w:val="left" w:pos="576" w:leader="none"/>
      </w:tabs>
    </w:pPr>
    <w:rPr>
      <w:rFonts w:ascii="宋体" w:hAnsi="宋体"/>
      <w:sz w:val="28"/>
      <w:szCs w:val="20"/>
    </w:rPr>
  </w:style>
  <w:style w:type="paragraph" w:styleId="1398">
    <w:name w:val="Char Char Char Char Char Char Char Char Char Char"/>
    <w:basedOn w:val="929"/>
    <w:next w:val="1398"/>
    <w:link w:val="929"/>
    <w:qFormat/>
    <w:pPr>
      <w:spacing w:line="360" w:lineRule="auto"/>
    </w:pPr>
    <w:rPr>
      <w:rFonts w:ascii="Times New Roman" w:hAnsi="Times New Roman" w:eastAsia="宋体" w:cs="Times New Roman"/>
      <w:sz w:val="24"/>
      <w:lang w:val="en-US"/>
    </w:rPr>
  </w:style>
  <w:style w:type="paragraph" w:styleId="1399">
    <w:name w:val="Char12"/>
    <w:basedOn w:val="929"/>
    <w:next w:val="1399"/>
    <w:link w:val="929"/>
    <w:qFormat/>
    <w:pPr>
      <w:jc w:val="left"/>
      <w:spacing w:after="160" w:line="240" w:lineRule="exact"/>
      <w:widowControl/>
    </w:pPr>
    <w:rPr>
      <w:rFonts w:ascii="Verdana" w:hAnsi="Verdana" w:eastAsia="仿宋_GB2312"/>
      <w:sz w:val="24"/>
      <w:lang w:eastAsia="en-US"/>
    </w:rPr>
  </w:style>
  <w:style w:type="paragraph" w:styleId="1400">
    <w:name w:val="修订1"/>
    <w:next w:val="1400"/>
    <w:link w:val="929"/>
    <w:semiHidden/>
    <w:qFormat/>
    <w:rPr>
      <w:rFonts w:ascii="Times New Roman" w:hAnsi="Times New Roman" w:eastAsia="宋体" w:cs="Times New Roman"/>
      <w:sz w:val="21"/>
      <w:szCs w:val="24"/>
      <w:lang w:val="en-US" w:eastAsia="zh-CN" w:bidi="ar-SA"/>
    </w:rPr>
  </w:style>
  <w:style w:type="paragraph" w:styleId="1401">
    <w:name w:val="正文3"/>
    <w:basedOn w:val="929"/>
    <w:next w:val="1401"/>
    <w:link w:val="929"/>
    <w:qFormat/>
  </w:style>
  <w:style w:type="paragraph" w:styleId="1402">
    <w:name w:val="Char Char Char Char Char2"/>
    <w:basedOn w:val="929"/>
    <w:next w:val="1402"/>
    <w:link w:val="929"/>
    <w:qFormat/>
    <w:rPr>
      <w:rFonts w:ascii="Tahoma" w:hAnsi="Tahoma"/>
      <w:sz w:val="24"/>
    </w:rPr>
  </w:style>
  <w:style w:type="paragraph" w:styleId="1403">
    <w:name w:val="批注框文本1"/>
    <w:basedOn w:val="929"/>
    <w:next w:val="1403"/>
    <w:link w:val="929"/>
    <w:qFormat/>
    <w:rPr>
      <w:rFonts w:ascii="Times New Roman" w:hAnsi="Times New Roman" w:eastAsia="宋体" w:cs="Times New Roman"/>
      <w:sz w:val="18"/>
      <w:szCs w:val="18"/>
      <w:lang w:val="en-US"/>
    </w:rPr>
  </w:style>
  <w:style w:type="paragraph" w:styleId="1404">
    <w:name w:val="xl28"/>
    <w:basedOn w:val="929"/>
    <w:next w:val="140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05">
    <w:name w:val="Char Char1 Char Char Char Char"/>
    <w:basedOn w:val="958"/>
    <w:next w:val="1405"/>
    <w:link w:val="929"/>
    <w:qFormat/>
    <w:pPr>
      <w:ind w:left="357"/>
      <w:jc w:val="left"/>
      <w:spacing w:line="436" w:lineRule="exact"/>
      <w:shd w:val="clear" w:color="auto" w:fill="000080"/>
      <w:outlineLvl w:val="3"/>
    </w:pPr>
    <w:rPr>
      <w:rFonts w:ascii="Tahoma" w:hAnsi="Tahoma" w:cs="Tahoma"/>
      <w:b/>
      <w:sz w:val="24"/>
      <w:szCs w:val="24"/>
    </w:rPr>
  </w:style>
  <w:style w:type="paragraph" w:styleId="1406">
    <w:name w:val="Char Char1101"/>
    <w:basedOn w:val="929"/>
    <w:next w:val="1406"/>
    <w:link w:val="929"/>
    <w:qFormat/>
    <w:rPr>
      <w:rFonts w:ascii="Tahoma" w:hAnsi="Tahoma" w:cs="Tahoma"/>
      <w:sz w:val="24"/>
    </w:rPr>
  </w:style>
  <w:style w:type="paragraph" w:styleId="1407">
    <w:name w:val="Char Char1 Char11"/>
    <w:basedOn w:val="929"/>
    <w:next w:val="1407"/>
    <w:link w:val="929"/>
    <w:qFormat/>
    <w:pPr>
      <w:jc w:val="left"/>
      <w:spacing w:after="160" w:line="240" w:lineRule="exact"/>
      <w:widowControl/>
    </w:pPr>
    <w:rPr>
      <w:rFonts w:ascii="Verdana" w:hAnsi="Verdana"/>
      <w:lang w:eastAsia="en-US"/>
    </w:rPr>
  </w:style>
  <w:style w:type="paragraph" w:styleId="1408">
    <w:name w:val="table_1stline"/>
    <w:basedOn w:val="929"/>
    <w:next w:val="1408"/>
    <w:link w:val="929"/>
    <w:qFormat/>
    <w:pPr>
      <w:jc w:val="left"/>
      <w:spacing w:before="120"/>
      <w:widowControl/>
    </w:pPr>
    <w:rPr>
      <w:rFonts w:ascii="Times New Roman" w:hAnsi="Times New Roman" w:eastAsia="宋体" w:cs="Times New Roman"/>
      <w:bCs/>
      <w:lang w:val="de-DE" w:eastAsia="de-DE"/>
    </w:rPr>
  </w:style>
  <w:style w:type="paragraph" w:styleId="1409">
    <w:name w:val="Char Char1"/>
    <w:basedOn w:val="929"/>
    <w:next w:val="1409"/>
    <w:link w:val="929"/>
    <w:qFormat/>
    <w:rPr>
      <w:rFonts w:ascii="Tahoma" w:hAnsi="Tahoma" w:cs="Tahoma"/>
      <w:sz w:val="24"/>
    </w:rPr>
  </w:style>
  <w:style w:type="paragraph" w:styleId="1410">
    <w:name w:val="正文文本 211"/>
    <w:basedOn w:val="929"/>
    <w:next w:val="1410"/>
    <w:link w:val="929"/>
    <w:qFormat/>
    <w:pPr>
      <w:ind w:left="720" w:hanging="720"/>
      <w:widowControl/>
    </w:pPr>
    <w:rPr>
      <w:sz w:val="24"/>
      <w:lang w:val="en-GB"/>
    </w:rPr>
  </w:style>
  <w:style w:type="paragraph" w:styleId="1411">
    <w:name w:val="小四 段落 宋体 Char Char"/>
    <w:basedOn w:val="929"/>
    <w:next w:val="1411"/>
    <w:link w:val="929"/>
    <w:qFormat/>
    <w:pPr>
      <w:ind w:firstLine="480"/>
      <w:spacing w:line="360" w:lineRule="auto"/>
    </w:pPr>
    <w:rPr>
      <w:rFonts w:ascii="宋体" w:hAnsi="宋体"/>
      <w:sz w:val="24"/>
      <w:szCs w:val="24"/>
    </w:rPr>
  </w:style>
  <w:style w:type="paragraph" w:styleId="1412">
    <w:name w:val="样式 标题 2第一章 标题 2Heading 2 HiddenHeading 2 CCBSheading 2H2h2..."/>
    <w:basedOn w:val="931"/>
    <w:next w:val="1412"/>
    <w:link w:val="929"/>
    <w:qFormat/>
    <w:pPr>
      <w:ind w:left="360" w:hanging="360"/>
      <w:jc w:val="center"/>
      <w:keepLines w:val="0"/>
      <w:spacing w:line="240" w:lineRule="auto"/>
      <w:tabs>
        <w:tab w:val="left" w:pos="360" w:leader="none"/>
      </w:tabs>
    </w:pPr>
    <w:rPr>
      <w:rFonts w:ascii="黑体" w:hAnsi="Times New Roman" w:eastAsia="黑体"/>
      <w:b w:val="0"/>
      <w:bCs w:val="0"/>
      <w:szCs w:val="20"/>
    </w:rPr>
  </w:style>
  <w:style w:type="paragraph" w:styleId="1413">
    <w:name w:val="xl57"/>
    <w:basedOn w:val="929"/>
    <w:next w:val="1413"/>
    <w:link w:val="92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414">
    <w:name w:val="表格内文字"/>
    <w:basedOn w:val="929"/>
    <w:next w:val="1414"/>
    <w:link w:val="929"/>
    <w:qFormat/>
    <w:pPr>
      <w:spacing w:line="300" w:lineRule="atLeast"/>
    </w:pPr>
    <w:rPr>
      <w:sz w:val="18"/>
      <w:szCs w:val="24"/>
    </w:rPr>
  </w:style>
  <w:style w:type="paragraph" w:styleId="1415">
    <w:name w:val="xl60"/>
    <w:basedOn w:val="929"/>
    <w:next w:val="1415"/>
    <w:link w:val="92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416">
    <w:name w:val="马刚标题1"/>
    <w:basedOn w:val="930"/>
    <w:next w:val="929"/>
    <w:link w:val="929"/>
    <w:qFormat/>
    <w:pPr>
      <w:ind w:left="567" w:hanging="567"/>
      <w:jc w:val="left"/>
      <w:spacing w:before="400" w:after="120" w:line="576" w:lineRule="auto"/>
      <w:tabs>
        <w:tab w:val="left" w:pos="315" w:leader="none"/>
        <w:tab w:val="left" w:pos="567" w:leader="none"/>
      </w:tabs>
    </w:pPr>
    <w:rPr>
      <w:rFonts w:ascii="Times New Roman" w:hAnsi="Times New Roman" w:eastAsia="黑体"/>
      <w:b w:val="0"/>
      <w:bCs w:val="0"/>
      <w:sz w:val="32"/>
      <w:szCs w:val="20"/>
    </w:rPr>
  </w:style>
  <w:style w:type="paragraph" w:styleId="1417">
    <w:name w:val="章标题"/>
    <w:next w:val="929"/>
    <w:link w:val="929"/>
    <w:qFormat/>
    <w:pPr>
      <w:jc w:val="both"/>
      <w:outlineLvl w:val="1"/>
    </w:pPr>
    <w:rPr>
      <w:rFonts w:ascii="Times New Roman" w:hAnsi="Times New Roman" w:eastAsia="黑体" w:cs="Times New Roman"/>
      <w:sz w:val="21"/>
      <w:lang w:val="en-US" w:eastAsia="zh-CN" w:bidi="ar-SA"/>
    </w:rPr>
  </w:style>
  <w:style w:type="paragraph" w:styleId="1418">
    <w:name w:val="Char Char Char Char Char Char Char Char1"/>
    <w:basedOn w:val="929"/>
    <w:next w:val="1418"/>
    <w:link w:val="929"/>
    <w:qFormat/>
    <w:rPr>
      <w:rFonts w:ascii="Tahoma" w:hAnsi="Tahoma" w:cs="Tahoma"/>
      <w:sz w:val="24"/>
    </w:rPr>
  </w:style>
  <w:style w:type="paragraph" w:styleId="1419">
    <w:name w:val="Char21"/>
    <w:basedOn w:val="929"/>
    <w:next w:val="1419"/>
    <w:link w:val="929"/>
    <w:qFormat/>
    <w:rPr>
      <w:rFonts w:ascii="Tahoma" w:hAnsi="Tahoma" w:cs="仿宋_GB2312"/>
      <w:sz w:val="24"/>
      <w:szCs w:val="28"/>
    </w:rPr>
  </w:style>
  <w:style w:type="paragraph" w:styleId="1420">
    <w:name w:val="Char Char110"/>
    <w:basedOn w:val="929"/>
    <w:next w:val="1420"/>
    <w:link w:val="929"/>
    <w:qFormat/>
    <w:rPr>
      <w:rFonts w:ascii="Tahoma" w:hAnsi="Tahoma" w:eastAsia="宋体" w:cs="Tahoma"/>
      <w:sz w:val="24"/>
      <w:lang w:val="en-US"/>
    </w:rPr>
  </w:style>
  <w:style w:type="paragraph" w:styleId="1421">
    <w:name w:val="xl25"/>
    <w:basedOn w:val="929"/>
    <w:next w:val="1421"/>
    <w:link w:val="929"/>
    <w:qFormat/>
    <w:pPr>
      <w:jc w:val="center"/>
      <w:spacing w:before="100" w:beforeAutospacing="1" w:after="100" w:afterAutospacing="1"/>
      <w:widowControl/>
      <w:pBdr>
        <w:right w:val="single" w:color="000000" w:sz="4" w:space="0"/>
      </w:pBdr>
    </w:pPr>
    <w:rPr>
      <w:szCs w:val="21"/>
    </w:rPr>
  </w:style>
  <w:style w:type="paragraph" w:styleId="1422">
    <w:name w:val="Char Char Char Char Char Char Char Char Char Char Char Char Char1"/>
    <w:basedOn w:val="958"/>
    <w:next w:val="1422"/>
    <w:link w:val="929"/>
    <w:qFormat/>
    <w:pPr>
      <w:shd w:val="clear" w:color="auto" w:fill="000080"/>
    </w:pPr>
    <w:rPr>
      <w:rFonts w:ascii="Tahoma" w:hAnsi="Tahoma"/>
      <w:sz w:val="24"/>
      <w:szCs w:val="24"/>
    </w:rPr>
  </w:style>
  <w:style w:type="paragraph" w:styleId="1423">
    <w:name w:val="Char Char Char1"/>
    <w:basedOn w:val="929"/>
    <w:next w:val="1423"/>
    <w:link w:val="929"/>
    <w:qFormat/>
    <w:rPr>
      <w:rFonts w:ascii="Tahoma" w:hAnsi="Tahoma"/>
      <w:sz w:val="24"/>
    </w:rPr>
  </w:style>
  <w:style w:type="paragraph" w:styleId="1424">
    <w:name w:val="标题4，章节第四层"/>
    <w:basedOn w:val="929"/>
    <w:next w:val="929"/>
    <w:link w:val="929"/>
    <w:qFormat/>
    <w:pPr>
      <w:spacing w:line="360" w:lineRule="auto"/>
      <w:tabs>
        <w:tab w:val="left" w:pos="0" w:leader="none"/>
      </w:tabs>
      <w:outlineLvl w:val="3"/>
    </w:pPr>
    <w:rPr>
      <w:rFonts w:ascii="宋体" w:hAnsi="宋体"/>
      <w:b/>
      <w:sz w:val="24"/>
      <w:szCs w:val="24"/>
    </w:rPr>
  </w:style>
  <w:style w:type="paragraph" w:styleId="1425">
    <w:name w:val="二级条标题"/>
    <w:basedOn w:val="929"/>
    <w:next w:val="1354"/>
    <w:link w:val="929"/>
    <w:qFormat/>
    <w:pPr>
      <w:ind w:hanging="420"/>
      <w:widowControl/>
      <w:tabs>
        <w:tab w:val="left" w:pos="2240" w:leader="none"/>
      </w:tabs>
      <w:outlineLvl w:val="3"/>
    </w:pPr>
    <w:rPr>
      <w:rFonts w:eastAsia="黑体"/>
    </w:rPr>
  </w:style>
  <w:style w:type="paragraph" w:styleId="1426">
    <w:name w:val="xl91"/>
    <w:basedOn w:val="929"/>
    <w:next w:val="1426"/>
    <w:link w:val="929"/>
    <w:qFormat/>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427">
    <w:name w:val="a0"/>
    <w:basedOn w:val="929"/>
    <w:next w:val="1427"/>
    <w:link w:val="929"/>
    <w:qFormat/>
    <w:pPr>
      <w:spacing w:before="100" w:beforeAutospacing="1" w:after="100" w:afterAutospacing="1"/>
      <w:widowControl/>
    </w:pPr>
    <w:rPr>
      <w:rFonts w:ascii="宋体" w:hAnsi="宋体"/>
      <w:sz w:val="24"/>
      <w:szCs w:val="24"/>
    </w:rPr>
  </w:style>
  <w:style w:type="paragraph" w:styleId="1428">
    <w:name w:val="xl29"/>
    <w:basedOn w:val="929"/>
    <w:next w:val="1428"/>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29">
    <w:name w:val="标题3，章节第三层"/>
    <w:basedOn w:val="929"/>
    <w:next w:val="1277"/>
    <w:link w:val="929"/>
    <w:qFormat/>
    <w:pPr>
      <w:spacing w:before="78" w:line="300" w:lineRule="auto"/>
      <w:outlineLvl w:val="2"/>
    </w:pPr>
    <w:rPr>
      <w:rFonts w:ascii="Arial" w:hAnsi="Arial" w:eastAsia="华文细黑"/>
      <w:sz w:val="30"/>
      <w:szCs w:val="24"/>
    </w:rPr>
  </w:style>
  <w:style w:type="paragraph" w:styleId="1430">
    <w:name w:val="段落"/>
    <w:basedOn w:val="929"/>
    <w:next w:val="1430"/>
    <w:link w:val="929"/>
    <w:qFormat/>
    <w:pPr>
      <w:ind w:firstLine="480"/>
      <w:spacing w:line="460" w:lineRule="exact"/>
    </w:pPr>
    <w:rPr>
      <w:sz w:val="24"/>
    </w:rPr>
  </w:style>
  <w:style w:type="paragraph" w:styleId="1431">
    <w:name w:val="正文缩进11"/>
    <w:basedOn w:val="929"/>
    <w:next w:val="1431"/>
    <w:link w:val="929"/>
    <w:qFormat/>
    <w:pPr>
      <w:ind w:firstLine="420"/>
    </w:pPr>
    <w:rPr>
      <w:rFonts w:ascii="Times New Roman" w:hAnsi="Times New Roman" w:eastAsia="宋体" w:cs="Times New Roman"/>
    </w:rPr>
  </w:style>
  <w:style w:type="paragraph" w:styleId="1432">
    <w:name w:val="retrait3"/>
    <w:basedOn w:val="929"/>
    <w:next w:val="1432"/>
    <w:link w:val="929"/>
    <w:qFormat/>
    <w:pPr>
      <w:ind w:left="851"/>
      <w:jc w:val="left"/>
      <w:spacing w:before="20" w:after="20"/>
      <w:widowControl/>
    </w:pPr>
    <w:rPr>
      <w:rFonts w:ascii="Arial" w:hAnsi="Arial"/>
      <w:sz w:val="24"/>
      <w:lang w:val="en-GB"/>
    </w:rPr>
  </w:style>
  <w:style w:type="paragraph" w:styleId="1433">
    <w:name w:val="xl46"/>
    <w:basedOn w:val="929"/>
    <w:next w:val="1433"/>
    <w:link w:val="929"/>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434">
    <w:name w:val="xl39"/>
    <w:basedOn w:val="929"/>
    <w:next w:val="1434"/>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35">
    <w:name w:val="Pa5"/>
    <w:basedOn w:val="929"/>
    <w:next w:val="929"/>
    <w:link w:val="929"/>
    <w:qFormat/>
    <w:pPr>
      <w:jc w:val="left"/>
      <w:spacing w:line="241" w:lineRule="atLeast"/>
    </w:pPr>
    <w:rPr>
      <w:rFonts w:ascii="HYDaHeiJ" w:eastAsia="HYDaHeiJ"/>
      <w:sz w:val="24"/>
      <w:szCs w:val="24"/>
    </w:rPr>
  </w:style>
  <w:style w:type="paragraph" w:styleId="1436">
    <w:name w:val="Body Text 211"/>
    <w:basedOn w:val="929"/>
    <w:next w:val="1436"/>
    <w:link w:val="929"/>
    <w:qFormat/>
    <w:pPr>
      <w:ind w:left="720" w:hanging="720"/>
      <w:widowControl/>
    </w:pPr>
    <w:rPr>
      <w:rFonts w:ascii="Times New Roman" w:hAnsi="Times New Roman" w:eastAsia="宋体" w:cs="Times New Roman"/>
      <w:sz w:val="24"/>
      <w:lang w:val="en-GB"/>
    </w:rPr>
  </w:style>
  <w:style w:type="paragraph" w:styleId="1437">
    <w:name w:val="正文--表格内正文"/>
    <w:basedOn w:val="929"/>
    <w:next w:val="1437"/>
    <w:link w:val="929"/>
    <w:qFormat/>
    <w:pPr>
      <w:jc w:val="center"/>
      <w:spacing w:line="0" w:lineRule="atLeast"/>
    </w:pPr>
    <w:rPr>
      <w:rFonts w:ascii="宋体" w:hAnsi="宋体"/>
      <w:color w:val="000000"/>
      <w:sz w:val="24"/>
      <w:szCs w:val="24"/>
    </w:rPr>
  </w:style>
  <w:style w:type="paragraph" w:styleId="1438">
    <w:name w:val="页眉与页脚"/>
    <w:next w:val="1438"/>
    <w:link w:val="929"/>
    <w:qFormat/>
    <w:pPr>
      <w:tabs>
        <w:tab w:val="right" w:pos="9020" w:leader="none"/>
      </w:tabs>
    </w:pPr>
    <w:rPr>
      <w:rFonts w:ascii="Helvetica" w:hAnsi="Helvetica" w:eastAsia="Arial Unicode MS" w:cs="Arial Unicode MS"/>
      <w:color w:val="000000"/>
      <w:sz w:val="24"/>
      <w:szCs w:val="24"/>
      <w:lang w:val="en-US" w:eastAsia="zh-CN" w:bidi="ar-SA"/>
    </w:rPr>
  </w:style>
  <w:style w:type="paragraph" w:styleId="1439">
    <w:name w:val="一级标题"/>
    <w:basedOn w:val="929"/>
    <w:next w:val="1439"/>
    <w:link w:val="929"/>
    <w:qFormat/>
    <w:pPr>
      <w:ind w:left="900" w:hanging="420"/>
      <w:spacing w:line="360" w:lineRule="auto"/>
      <w:tabs>
        <w:tab w:val="left" w:pos="903" w:leader="none"/>
      </w:tabs>
    </w:pPr>
    <w:rPr>
      <w:rFonts w:ascii="Arial" w:hAnsi="Arial" w:cs="Arial"/>
      <w:sz w:val="24"/>
    </w:rPr>
  </w:style>
  <w:style w:type="paragraph" w:styleId="1440">
    <w:name w:val="小四 段落 宋体 Char Char Char"/>
    <w:basedOn w:val="954"/>
    <w:next w:val="1440"/>
    <w:link w:val="929"/>
    <w:qFormat/>
    <w:pPr>
      <w:ind w:left="0" w:right="-33" w:firstLine="545"/>
      <w:jc w:val="left"/>
      <w:spacing w:line="360" w:lineRule="auto"/>
      <w:tabs>
        <w:tab w:val="clear" w:pos="2952" w:leader="none"/>
      </w:tabs>
    </w:pPr>
    <w:rPr>
      <w:sz w:val="24"/>
    </w:rPr>
  </w:style>
  <w:style w:type="paragraph" w:styleId="1441">
    <w:name w:val="xl59"/>
    <w:basedOn w:val="929"/>
    <w:next w:val="1441"/>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442">
    <w:name w:val="xl54"/>
    <w:basedOn w:val="929"/>
    <w:next w:val="1442"/>
    <w:link w:val="92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rPr>
  </w:style>
  <w:style w:type="paragraph" w:styleId="1443">
    <w:name w:val="_Style 1"/>
    <w:basedOn w:val="929"/>
    <w:next w:val="1443"/>
    <w:link w:val="929"/>
    <w:uiPriority w:val="34"/>
    <w:qFormat/>
    <w:pPr>
      <w:contextualSpacing/>
      <w:ind w:left="720"/>
    </w:pPr>
  </w:style>
  <w:style w:type="paragraph" w:styleId="1444">
    <w:name w:val="xl30"/>
    <w:basedOn w:val="929"/>
    <w:next w:val="1444"/>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45">
    <w:name w:val="greytypebeni"/>
    <w:basedOn w:val="929"/>
    <w:next w:val="1445"/>
    <w:link w:val="929"/>
    <w:qFormat/>
    <w:pPr>
      <w:jc w:val="left"/>
      <w:widowControl/>
    </w:pPr>
    <w:rPr>
      <w:rFonts w:ascii="宋体" w:hAnsi="宋体"/>
      <w:sz w:val="24"/>
      <w:szCs w:val="24"/>
    </w:rPr>
  </w:style>
  <w:style w:type="paragraph" w:styleId="1446">
    <w:name w:val="Char Char Char Char Char Char Char Char Char Char Char Char Char Char Char Char Char Char Char Char Char2"/>
    <w:basedOn w:val="929"/>
    <w:next w:val="1446"/>
    <w:link w:val="929"/>
    <w:qFormat/>
    <w:rPr>
      <w:rFonts w:ascii="Tahoma" w:hAnsi="Tahoma" w:cs="Tahoma"/>
      <w:sz w:val="24"/>
    </w:rPr>
  </w:style>
  <w:style w:type="paragraph" w:styleId="1447">
    <w:name w:val="xl40"/>
    <w:basedOn w:val="929"/>
    <w:next w:val="1447"/>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48">
    <w:name w:val="xl53"/>
    <w:basedOn w:val="929"/>
    <w:next w:val="1448"/>
    <w:link w:val="92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449">
    <w:name w:val="正文 + 宋体"/>
    <w:basedOn w:val="929"/>
    <w:next w:val="1449"/>
    <w:link w:val="929"/>
    <w:qFormat/>
    <w:pPr>
      <w:ind w:firstLine="420"/>
      <w:spacing w:line="360" w:lineRule="auto"/>
    </w:pPr>
    <w:rPr>
      <w:szCs w:val="24"/>
    </w:rPr>
  </w:style>
  <w:style w:type="paragraph" w:styleId="1450">
    <w:name w:val="正文 A"/>
    <w:next w:val="1450"/>
    <w:link w:val="929"/>
    <w:qFormat/>
    <w:pPr>
      <w:jc w:val="both"/>
      <w:widowControl w:val="off"/>
    </w:pPr>
    <w:rPr>
      <w:rFonts w:ascii="Calibri" w:hAnsi="Calibri" w:eastAsia="Times New Roman" w:cs="Times New Roman"/>
      <w:color w:val="000000"/>
      <w:sz w:val="21"/>
      <w:szCs w:val="21"/>
      <w:lang w:val="en-US" w:eastAsia="zh-CN" w:bidi="ar-SA"/>
    </w:rPr>
  </w:style>
  <w:style w:type="paragraph" w:styleId="1451">
    <w:name w:val="样式1"/>
    <w:basedOn w:val="929"/>
    <w:next w:val="1451"/>
    <w:link w:val="929"/>
    <w:qFormat/>
    <w:pPr>
      <w:ind w:firstLine="480"/>
      <w:spacing w:line="300" w:lineRule="auto"/>
    </w:pPr>
    <w:rPr>
      <w:sz w:val="24"/>
      <w:szCs w:val="24"/>
    </w:rPr>
  </w:style>
  <w:style w:type="paragraph" w:styleId="1452">
    <w:name w:val="图标"/>
    <w:basedOn w:val="929"/>
    <w:next w:val="929"/>
    <w:link w:val="929"/>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lang w:val="en-US"/>
    </w:rPr>
  </w:style>
  <w:style w:type="paragraph" w:styleId="1453">
    <w:name w:val="xl52"/>
    <w:basedOn w:val="929"/>
    <w:next w:val="1453"/>
    <w:link w:val="929"/>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54">
    <w:name w:val="Char Char Char Char Char Char Char Char Char11"/>
    <w:basedOn w:val="929"/>
    <w:next w:val="1454"/>
    <w:link w:val="929"/>
    <w:qFormat/>
    <w:pPr>
      <w:ind w:left="360" w:hanging="360"/>
      <w:tabs>
        <w:tab w:val="left" w:pos="360" w:leader="none"/>
      </w:tabs>
    </w:pPr>
    <w:rPr>
      <w:sz w:val="24"/>
      <w:szCs w:val="24"/>
    </w:rPr>
  </w:style>
  <w:style w:type="paragraph" w:styleId="1455">
    <w:name w:val="样式3"/>
    <w:basedOn w:val="929"/>
    <w:next w:val="929"/>
    <w:link w:val="929"/>
    <w:qFormat/>
    <w:pPr>
      <w:spacing w:line="360" w:lineRule="auto"/>
    </w:pPr>
  </w:style>
  <w:style w:type="paragraph" w:styleId="1456">
    <w:name w:val="二级目录"/>
    <w:next w:val="929"/>
    <w:link w:val="929"/>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457">
    <w:name w:val="xl85"/>
    <w:basedOn w:val="929"/>
    <w:next w:val="1457"/>
    <w:link w:val="929"/>
    <w:qFormat/>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58">
    <w:name w:val="列出段落2"/>
    <w:basedOn w:val="929"/>
    <w:next w:val="1458"/>
    <w:link w:val="929"/>
    <w:qFormat/>
    <w:pPr>
      <w:ind w:left="720"/>
      <w:jc w:val="left"/>
      <w:widowControl/>
    </w:pPr>
    <w:rPr>
      <w:rFonts w:ascii="Arial" w:hAnsi="Arial" w:eastAsia="黑体" w:cs="Arial"/>
      <w:sz w:val="24"/>
      <w:szCs w:val="24"/>
      <w:lang w:eastAsia="en-US"/>
    </w:rPr>
  </w:style>
  <w:style w:type="paragraph" w:styleId="1459">
    <w:name w:val="xl43"/>
    <w:basedOn w:val="929"/>
    <w:next w:val="1459"/>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rPr>
  </w:style>
  <w:style w:type="paragraph" w:styleId="1460">
    <w:name w:val="正文文本 212"/>
    <w:basedOn w:val="929"/>
    <w:next w:val="1460"/>
    <w:link w:val="929"/>
    <w:qFormat/>
    <w:pPr>
      <w:ind w:left="720" w:hanging="720"/>
      <w:widowControl/>
    </w:pPr>
    <w:rPr>
      <w:sz w:val="24"/>
      <w:lang w:val="en-GB"/>
    </w:rPr>
  </w:style>
  <w:style w:type="paragraph" w:styleId="1461">
    <w:name w:val="论文正文"/>
    <w:basedOn w:val="981"/>
    <w:next w:val="1461"/>
    <w:link w:val="929"/>
    <w:qFormat/>
    <w:pPr>
      <w:ind w:left="0" w:firstLine="200"/>
      <w:jc w:val="left"/>
      <w:spacing w:after="0" w:line="360" w:lineRule="auto"/>
    </w:pPr>
    <w:rPr>
      <w:rFonts w:eastAsia="仿宋_GB2312"/>
      <w:sz w:val="28"/>
      <w:szCs w:val="24"/>
    </w:rPr>
  </w:style>
  <w:style w:type="paragraph" w:styleId="1462">
    <w:name w:val="正文 New"/>
    <w:next w:val="1462"/>
    <w:link w:val="929"/>
    <w:qFormat/>
    <w:pPr>
      <w:jc w:val="both"/>
      <w:widowControl w:val="off"/>
    </w:pPr>
    <w:rPr>
      <w:rFonts w:ascii="Calibri" w:hAnsi="Calibri" w:eastAsia="宋体" w:cs="Times New Roman"/>
      <w:sz w:val="21"/>
      <w:lang w:val="en-US" w:eastAsia="zh-CN" w:bidi="ar-SA"/>
    </w:rPr>
  </w:style>
  <w:style w:type="paragraph" w:styleId="1463">
    <w:name w:val="xl41"/>
    <w:basedOn w:val="929"/>
    <w:next w:val="1463"/>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464">
    <w:name w:val="Char Char Char Char Char Char Char Char2"/>
    <w:basedOn w:val="929"/>
    <w:next w:val="1464"/>
    <w:link w:val="929"/>
    <w:qFormat/>
    <w:rPr>
      <w:rFonts w:ascii="Tahoma" w:hAnsi="Tahoma" w:cs="Tahoma"/>
      <w:sz w:val="24"/>
    </w:rPr>
  </w:style>
  <w:style w:type="paragraph" w:styleId="1465">
    <w:name w:val="Normal1"/>
    <w:basedOn w:val="929"/>
    <w:next w:val="1465"/>
    <w:link w:val="929"/>
    <w:qFormat/>
  </w:style>
  <w:style w:type="paragraph" w:styleId="1466">
    <w:name w:val="样式2"/>
    <w:basedOn w:val="929"/>
    <w:next w:val="1466"/>
    <w:link w:val="929"/>
    <w:qFormat/>
    <w:pPr>
      <w:ind w:left="200"/>
      <w:spacing w:line="360" w:lineRule="auto"/>
    </w:pPr>
    <w:rPr>
      <w:rFonts w:ascii="宋体" w:hAnsi="宋体"/>
      <w:b/>
      <w:sz w:val="24"/>
      <w:szCs w:val="24"/>
    </w:rPr>
  </w:style>
  <w:style w:type="paragraph" w:styleId="1467">
    <w:name w:val="标题5，章节第五层"/>
    <w:basedOn w:val="929"/>
    <w:next w:val="929"/>
    <w:link w:val="92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68">
    <w:name w:val="Char Char111"/>
    <w:basedOn w:val="929"/>
    <w:next w:val="1468"/>
    <w:link w:val="929"/>
    <w:qFormat/>
    <w:rPr>
      <w:rFonts w:ascii="Tahoma" w:hAnsi="Tahoma"/>
      <w:sz w:val="24"/>
    </w:rPr>
  </w:style>
  <w:style w:type="paragraph" w:styleId="1469">
    <w:name w:val="纯文本1"/>
    <w:basedOn w:val="929"/>
    <w:next w:val="1469"/>
    <w:link w:val="929"/>
    <w:qFormat/>
    <w:rPr>
      <w:rFonts w:ascii="宋体" w:hAnsi="宋体" w:eastAsia="楷体_GB2312"/>
      <w:sz w:val="28"/>
    </w:rPr>
  </w:style>
  <w:style w:type="paragraph" w:styleId="1470">
    <w:name w:val="标题2，章节第二层"/>
    <w:basedOn w:val="929"/>
    <w:next w:val="1277"/>
    <w:link w:val="929"/>
    <w:qFormat/>
    <w:p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471">
    <w:name w:val="Bullets L1"/>
    <w:basedOn w:val="929"/>
    <w:next w:val="1471"/>
    <w:link w:val="929"/>
    <w:qFormat/>
    <w:pPr>
      <w:ind w:left="360" w:hanging="360"/>
      <w:jc w:val="left"/>
      <w:spacing w:before="60" w:after="60"/>
      <w:widowControl/>
      <w:tabs>
        <w:tab w:val="left" w:pos="360" w:leader="none"/>
      </w:tabs>
    </w:pPr>
    <w:rPr>
      <w:rFonts w:ascii="Arial" w:hAnsi="Arial"/>
    </w:rPr>
  </w:style>
  <w:style w:type="paragraph" w:styleId="1472">
    <w:name w:val="样式 样式 首行缩进:  2 字符 + 行距: 1.5 倍行距"/>
    <w:basedOn w:val="929"/>
    <w:next w:val="1472"/>
    <w:link w:val="929"/>
    <w:qFormat/>
    <w:pPr>
      <w:ind w:firstLine="470"/>
      <w:spacing w:line="360" w:lineRule="auto"/>
    </w:pPr>
    <w:rPr>
      <w:sz w:val="24"/>
    </w:rPr>
  </w:style>
  <w:style w:type="paragraph" w:styleId="1473">
    <w:name w:val="xl48"/>
    <w:basedOn w:val="929"/>
    <w:next w:val="1473"/>
    <w:link w:val="929"/>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474">
    <w:name w:val="a"/>
    <w:basedOn w:val="929"/>
    <w:next w:val="1474"/>
    <w:link w:val="929"/>
    <w:qFormat/>
    <w:pPr>
      <w:spacing w:before="100" w:beforeAutospacing="1" w:after="100" w:afterAutospacing="1"/>
      <w:widowControl/>
    </w:pPr>
    <w:rPr>
      <w:rFonts w:ascii="宋体" w:hAnsi="宋体"/>
      <w:sz w:val="24"/>
      <w:szCs w:val="24"/>
    </w:rPr>
  </w:style>
  <w:style w:type="paragraph" w:styleId="1475">
    <w:name w:val="xl26"/>
    <w:basedOn w:val="929"/>
    <w:next w:val="1475"/>
    <w:link w:val="9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76">
    <w:name w:val="样式 样式 标题 3H3sect1.2.3BOD 0Heading 3 - oldh3l3CTLevel 3 Head... +..."/>
    <w:basedOn w:val="929"/>
    <w:next w:val="1476"/>
    <w:link w:val="929"/>
    <w:qFormat/>
    <w:pPr>
      <w:jc w:val="left"/>
      <w:keepLines/>
      <w:keepNext/>
      <w:outlineLvl w:val="2"/>
    </w:pPr>
    <w:rPr>
      <w:b/>
      <w:bCs/>
      <w:sz w:val="24"/>
    </w:rPr>
  </w:style>
  <w:style w:type="paragraph" w:styleId="1477">
    <w:name w:val="列出段落3"/>
    <w:basedOn w:val="929"/>
    <w:next w:val="1477"/>
    <w:link w:val="929"/>
    <w:qFormat/>
    <w:pPr>
      <w:contextualSpacing/>
      <w:ind w:left="720"/>
      <w:jc w:val="left"/>
      <w:widowControl/>
    </w:pPr>
    <w:rPr>
      <w:rFonts w:ascii="Arial" w:hAnsi="Arial" w:eastAsia="黑体"/>
      <w:sz w:val="24"/>
      <w:szCs w:val="24"/>
      <w:lang w:eastAsia="en-US"/>
    </w:rPr>
  </w:style>
  <w:style w:type="paragraph" w:styleId="1478">
    <w:name w:val="方案正文"/>
    <w:basedOn w:val="929"/>
    <w:next w:val="1478"/>
    <w:link w:val="929"/>
    <w:qFormat/>
    <w:pPr>
      <w:ind w:firstLine="359"/>
      <w:jc w:val="left"/>
      <w:spacing w:before="156" w:line="360" w:lineRule="auto"/>
    </w:pPr>
    <w:rPr>
      <w:rFonts w:ascii="Arial" w:hAnsi="Arial"/>
      <w:sz w:val="24"/>
      <w:szCs w:val="21"/>
    </w:rPr>
  </w:style>
  <w:style w:type="paragraph" w:styleId="1479">
    <w:name w:val="xl47"/>
    <w:basedOn w:val="929"/>
    <w:next w:val="1479"/>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80">
    <w:name w:val="样式 段后: 0.25 行"/>
    <w:basedOn w:val="929"/>
    <w:next w:val="1480"/>
    <w:link w:val="929"/>
    <w:qFormat/>
    <w:pPr>
      <w:ind w:firstLine="420"/>
      <w:jc w:val="left"/>
      <w:spacing w:line="300" w:lineRule="auto"/>
      <w:widowControl/>
    </w:pPr>
    <w:rPr>
      <w:rFonts w:ascii="Arial" w:hAnsi="Arial"/>
      <w:sz w:val="22"/>
      <w:lang w:eastAsia="en-US" w:bidi="en-US"/>
    </w:rPr>
  </w:style>
  <w:style w:type="paragraph" w:styleId="1481">
    <w:name w:val="_Style 42"/>
    <w:basedOn w:val="929"/>
    <w:next w:val="967"/>
    <w:link w:val="929"/>
    <w:qFormat/>
    <w:rPr>
      <w:rFonts w:ascii="楷体_GB2312" w:hAnsi="Arial" w:eastAsia="楷体_GB2312"/>
      <w:sz w:val="28"/>
    </w:rPr>
  </w:style>
  <w:style w:type="paragraph" w:styleId="1482">
    <w:name w:val="Char Char Char Char Char Char Char Char Char Char Char Char Char2"/>
    <w:basedOn w:val="929"/>
    <w:next w:val="1482"/>
    <w:link w:val="929"/>
    <w:qFormat/>
    <w:pPr>
      <w:jc w:val="left"/>
      <w:spacing w:after="160" w:line="240" w:lineRule="exact"/>
      <w:widowControl/>
    </w:pPr>
    <w:rPr>
      <w:szCs w:val="24"/>
    </w:rPr>
  </w:style>
  <w:style w:type="paragraph" w:styleId="1483">
    <w:name w:val="Char2"/>
    <w:basedOn w:val="929"/>
    <w:next w:val="1483"/>
    <w:link w:val="929"/>
    <w:qFormat/>
    <w:rPr>
      <w:rFonts w:ascii="Tahoma" w:hAnsi="Tahoma" w:cs="仿宋_GB2312"/>
      <w:sz w:val="24"/>
      <w:szCs w:val="28"/>
    </w:rPr>
  </w:style>
  <w:style w:type="paragraph" w:styleId="1484">
    <w:name w:val="xl55"/>
    <w:basedOn w:val="929"/>
    <w:next w:val="1484"/>
    <w:link w:val="929"/>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485">
    <w:name w:val="Char Char1 Char1"/>
    <w:basedOn w:val="929"/>
    <w:next w:val="1485"/>
    <w:link w:val="929"/>
    <w:qFormat/>
    <w:pPr>
      <w:jc w:val="left"/>
      <w:spacing w:after="160" w:line="240" w:lineRule="exact"/>
      <w:widowControl/>
    </w:pPr>
    <w:rPr>
      <w:rFonts w:ascii="Verdana" w:hAnsi="Verdana"/>
      <w:lang w:eastAsia="en-US"/>
    </w:rPr>
  </w:style>
  <w:style w:type="paragraph" w:styleId="1486">
    <w:name w:val="xl49"/>
    <w:basedOn w:val="929"/>
    <w:next w:val="1486"/>
    <w:link w:val="929"/>
    <w:qFormat/>
    <w:pPr>
      <w:jc w:val="center"/>
      <w:spacing w:before="100" w:beforeAutospacing="1" w:after="100" w:afterAutospacing="1"/>
      <w:widowControl/>
      <w:pBdr>
        <w:left w:val="single" w:color="000000" w:sz="4" w:space="0"/>
        <w:right w:val="single" w:color="000000" w:sz="4" w:space="0"/>
      </w:pBdr>
    </w:pPr>
    <w:rPr>
      <w:b/>
      <w:bCs/>
    </w:rPr>
  </w:style>
  <w:style w:type="paragraph" w:styleId="1487">
    <w:name w:val="Char Char Char Char Char Char Char Char Char Char Char Char Char Char Char Char Char Char Char Char Char Char Char2"/>
    <w:basedOn w:val="929"/>
    <w:next w:val="1487"/>
    <w:link w:val="929"/>
    <w:qFormat/>
    <w:rPr>
      <w:rFonts w:ascii="Tahoma" w:hAnsi="Tahoma"/>
      <w:sz w:val="24"/>
    </w:rPr>
  </w:style>
  <w:style w:type="paragraph" w:styleId="1488">
    <w:name w:val="Char Char Char Char Char Char Char Char Char Char Char Char Char Char2"/>
    <w:basedOn w:val="929"/>
    <w:next w:val="1488"/>
    <w:link w:val="929"/>
    <w:qFormat/>
    <w:rPr>
      <w:rFonts w:ascii="Tahoma" w:hAnsi="Tahoma"/>
      <w:sz w:val="24"/>
    </w:rPr>
  </w:style>
  <w:style w:type="paragraph" w:styleId="1489">
    <w:name w:val="zw"/>
    <w:basedOn w:val="929"/>
    <w:next w:val="1489"/>
    <w:link w:val="929"/>
    <w:qFormat/>
    <w:pPr>
      <w:ind w:firstLine="480"/>
      <w:jc w:val="left"/>
      <w:spacing w:line="360" w:lineRule="auto"/>
      <w:widowControl/>
    </w:pPr>
    <w:rPr>
      <w:rFonts w:ascii="宋体" w:hAnsi="宋体"/>
      <w:bCs/>
      <w:sz w:val="24"/>
    </w:rPr>
  </w:style>
  <w:style w:type="paragraph" w:styleId="1490">
    <w:name w:val="Char Char Char Char2"/>
    <w:basedOn w:val="958"/>
    <w:next w:val="1490"/>
    <w:link w:val="929"/>
    <w:qFormat/>
    <w:pPr>
      <w:spacing w:line="360" w:lineRule="auto"/>
      <w:shd w:val="clear" w:color="auto" w:fill="000080"/>
    </w:pPr>
    <w:rPr>
      <w:rFonts w:ascii="Tahoma" w:hAnsi="Tahoma"/>
      <w:sz w:val="24"/>
      <w:szCs w:val="24"/>
    </w:rPr>
  </w:style>
  <w:style w:type="paragraph" w:styleId="1491">
    <w:name w:val="xl34"/>
    <w:basedOn w:val="929"/>
    <w:next w:val="1491"/>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92">
    <w:name w:val="Pa6"/>
    <w:basedOn w:val="929"/>
    <w:next w:val="929"/>
    <w:link w:val="929"/>
    <w:qFormat/>
    <w:pPr>
      <w:jc w:val="left"/>
      <w:spacing w:line="241" w:lineRule="atLeast"/>
    </w:pPr>
    <w:rPr>
      <w:rFonts w:ascii="HYDaHeiJ" w:eastAsia="HYDaHeiJ"/>
      <w:sz w:val="24"/>
      <w:szCs w:val="24"/>
    </w:rPr>
  </w:style>
  <w:style w:type="paragraph" w:styleId="1493">
    <w:name w:val="样式 样式 首行缩进:  0.74 厘米 行距: 1.5 倍行距 + 段后: 0.5 行"/>
    <w:basedOn w:val="929"/>
    <w:next w:val="1493"/>
    <w:link w:val="929"/>
    <w:qFormat/>
    <w:pPr>
      <w:ind w:firstLine="420"/>
      <w:spacing w:line="360" w:lineRule="auto"/>
    </w:pPr>
    <w:rPr>
      <w:rFonts w:ascii="楷体_GB2312" w:eastAsia="楷体_GB2312"/>
      <w:bCs/>
      <w:sz w:val="24"/>
    </w:rPr>
  </w:style>
  <w:style w:type="paragraph" w:styleId="1494">
    <w:name w:val="标题6"/>
    <w:basedOn w:val="934"/>
    <w:next w:val="1494"/>
    <w:link w:val="929"/>
    <w:qFormat/>
    <w:pPr>
      <w:ind w:left="420" w:hanging="420"/>
      <w:spacing w:line="240" w:lineRule="auto"/>
      <w:tabs>
        <w:tab w:val="left" w:pos="420" w:leader="none"/>
      </w:tabs>
    </w:pPr>
    <w:rPr>
      <w:rFonts w:ascii="Times New Roman" w:hAnsi="Times New Roman" w:eastAsia="黑体"/>
      <w:b w:val="0"/>
      <w:sz w:val="24"/>
    </w:rPr>
  </w:style>
  <w:style w:type="paragraph" w:styleId="1495">
    <w:name w:val="Char Char Char2"/>
    <w:basedOn w:val="929"/>
    <w:next w:val="1495"/>
    <w:link w:val="929"/>
    <w:qFormat/>
    <w:rPr>
      <w:rFonts w:ascii="Tahoma" w:hAnsi="Tahoma"/>
      <w:sz w:val="24"/>
    </w:rPr>
  </w:style>
  <w:style w:type="paragraph" w:styleId="1496">
    <w:name w:val="xl89"/>
    <w:basedOn w:val="929"/>
    <w:next w:val="1496"/>
    <w:link w:val="929"/>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97">
    <w:name w:val="正文文本缩进 32"/>
    <w:basedOn w:val="929"/>
    <w:next w:val="1497"/>
    <w:link w:val="929"/>
    <w:qFormat/>
    <w:pPr>
      <w:ind w:firstLine="504"/>
      <w:spacing w:line="360" w:lineRule="auto"/>
      <w:tabs>
        <w:tab w:val="left" w:pos="0" w:leader="none"/>
      </w:tabs>
    </w:pPr>
    <w:rPr>
      <w:rFonts w:ascii="宋体"/>
      <w:b/>
      <w:bCs/>
      <w:sz w:val="24"/>
      <w:szCs w:val="24"/>
    </w:rPr>
  </w:style>
  <w:style w:type="paragraph" w:styleId="1498">
    <w:name w:val="Test2"/>
    <w:basedOn w:val="931"/>
    <w:next w:val="1498"/>
    <w:link w:val="929"/>
    <w:qFormat/>
    <w:pPr>
      <w:jc w:val="center"/>
      <w:spacing w:line="480" w:lineRule="exact"/>
      <w:widowControl/>
    </w:pPr>
    <w:rPr>
      <w:rFonts w:ascii="黑体" w:hAnsi="Arial" w:eastAsia="黑体"/>
      <w:sz w:val="24"/>
      <w:szCs w:val="24"/>
    </w:rPr>
  </w:style>
  <w:style w:type="paragraph" w:styleId="1499">
    <w:name w:val="标题1，章节第一层"/>
    <w:basedOn w:val="1277"/>
    <w:next w:val="1277"/>
    <w:link w:val="929"/>
    <w:qFormat/>
    <w:pPr>
      <w:ind w:left="482"/>
      <w:tabs>
        <w:tab w:val="left" w:pos="693" w:leader="none"/>
      </w:tabs>
      <w:outlineLvl w:val="0"/>
    </w:pPr>
    <w:rPr>
      <w:color w:val="000000"/>
      <w:sz w:val="24"/>
      <w:szCs w:val="24"/>
    </w:rPr>
  </w:style>
  <w:style w:type="paragraph" w:styleId="1500">
    <w:name w:val="Char Char Char Char Char Char Char Char Char1"/>
    <w:basedOn w:val="929"/>
    <w:next w:val="1500"/>
    <w:link w:val="929"/>
    <w:qFormat/>
    <w:pPr>
      <w:ind w:left="360" w:hanging="360"/>
      <w:tabs>
        <w:tab w:val="left" w:pos="360" w:leader="none"/>
      </w:tabs>
    </w:pPr>
    <w:rPr>
      <w:sz w:val="24"/>
      <w:szCs w:val="24"/>
    </w:rPr>
  </w:style>
  <w:style w:type="paragraph" w:styleId="1501">
    <w:name w:val="List Paragraph1"/>
    <w:basedOn w:val="929"/>
    <w:next w:val="1501"/>
    <w:link w:val="929"/>
    <w:qFormat/>
    <w:pPr>
      <w:ind w:left="720"/>
      <w:jc w:val="left"/>
      <w:widowControl/>
    </w:pPr>
    <w:rPr>
      <w:rFonts w:ascii="Arial" w:hAnsi="Arial" w:eastAsia="黑体" w:cs="Times New Roman"/>
      <w:sz w:val="24"/>
      <w:szCs w:val="24"/>
      <w:lang w:val="en-US" w:eastAsia="en-US"/>
    </w:rPr>
  </w:style>
  <w:style w:type="paragraph" w:styleId="1502">
    <w:name w:val="列出段落4"/>
    <w:basedOn w:val="929"/>
    <w:next w:val="1502"/>
    <w:link w:val="929"/>
    <w:uiPriority w:val="34"/>
    <w:qFormat/>
    <w:pPr>
      <w:contextualSpacing/>
      <w:ind w:left="720"/>
      <w:jc w:val="left"/>
      <w:widowControl/>
    </w:pPr>
    <w:rPr>
      <w:rFonts w:ascii="Arial" w:hAnsi="Arial" w:eastAsia="黑体"/>
      <w:sz w:val="24"/>
      <w:szCs w:val="24"/>
      <w:lang w:eastAsia="en-US"/>
    </w:rPr>
  </w:style>
  <w:style w:type="paragraph" w:styleId="1503">
    <w:name w:val="项目符号：一级"/>
    <w:basedOn w:val="1277"/>
    <w:next w:val="1277"/>
    <w:link w:val="929"/>
    <w:qFormat/>
    <w:pPr>
      <w:ind w:right="-134"/>
    </w:pPr>
    <w:rPr>
      <w:bCs w:val="0"/>
      <w:lang w:val="en-US"/>
    </w:rPr>
  </w:style>
  <w:style w:type="paragraph" w:styleId="1504">
    <w:name w:val="表蕊"/>
    <w:basedOn w:val="929"/>
    <w:next w:val="1504"/>
    <w:link w:val="929"/>
    <w:qFormat/>
    <w:pPr>
      <w:jc w:val="left"/>
      <w:spacing w:line="320" w:lineRule="atLeast"/>
    </w:pPr>
    <w:rPr>
      <w:rFonts w:eastAsia="楷体_GB2312"/>
      <w:spacing w:val="-10"/>
    </w:rPr>
  </w:style>
  <w:style w:type="paragraph" w:styleId="1505">
    <w:name w:val="Body Text(ch)"/>
    <w:basedOn w:val="929"/>
    <w:next w:val="967"/>
    <w:link w:val="929"/>
    <w:qFormat/>
    <w:pPr>
      <w:spacing w:after="120"/>
    </w:pPr>
    <w:rPr>
      <w:rFonts w:ascii="宋体" w:hAnsi="Arial" w:eastAsia="宋体" w:cs="Times New Roman"/>
      <w:bCs/>
      <w:iCs/>
      <w:sz w:val="21"/>
      <w:szCs w:val="24"/>
      <w:lang w:val="en-US"/>
    </w:rPr>
  </w:style>
  <w:style w:type="paragraph" w:styleId="1506">
    <w:name w:val="正文 首行缩进:  2 字符 Char Char"/>
    <w:basedOn w:val="929"/>
    <w:next w:val="1506"/>
    <w:link w:val="929"/>
    <w:qFormat/>
    <w:pPr>
      <w:ind w:firstLine="480"/>
      <w:spacing w:line="360" w:lineRule="auto"/>
    </w:pPr>
    <w:rPr>
      <w:rFonts w:ascii="楷体_GB2312" w:eastAsia="楷体_GB2312"/>
      <w:bCs/>
      <w:sz w:val="24"/>
      <w:szCs w:val="24"/>
    </w:rPr>
  </w:style>
  <w:style w:type="paragraph" w:styleId="1507">
    <w:name w:val="table_lines"/>
    <w:basedOn w:val="929"/>
    <w:next w:val="1507"/>
    <w:link w:val="929"/>
    <w:qFormat/>
    <w:pPr>
      <w:jc w:val="left"/>
      <w:widowControl/>
    </w:pPr>
    <w:rPr>
      <w:rFonts w:ascii="Times New Roman" w:hAnsi="Times New Roman" w:eastAsia="宋体" w:cs="Times New Roman"/>
      <w:lang w:val="de-DE" w:eastAsia="de-DE"/>
    </w:rPr>
  </w:style>
  <w:style w:type="paragraph" w:styleId="1508">
    <w:name w:val="1"/>
    <w:basedOn w:val="929"/>
    <w:next w:val="1010"/>
    <w:link w:val="929"/>
    <w:qFormat/>
    <w:pPr>
      <w:spacing w:line="360" w:lineRule="auto"/>
    </w:pPr>
    <w:rPr>
      <w:rFonts w:eastAsia="仿宋_GB2312"/>
      <w:sz w:val="24"/>
      <w:szCs w:val="24"/>
    </w:rPr>
  </w:style>
  <w:style w:type="paragraph" w:styleId="1509">
    <w:name w:val="正文 居中"/>
    <w:basedOn w:val="929"/>
    <w:next w:val="1509"/>
    <w:link w:val="929"/>
    <w:qFormat/>
    <w:pPr>
      <w:jc w:val="center"/>
      <w:spacing w:line="360" w:lineRule="auto"/>
    </w:pPr>
    <w:rPr>
      <w:sz w:val="24"/>
    </w:rPr>
  </w:style>
  <w:style w:type="paragraph" w:styleId="1510">
    <w:name w:val="xl51"/>
    <w:basedOn w:val="929"/>
    <w:next w:val="1510"/>
    <w:link w:val="92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511">
    <w:name w:val="p0"/>
    <w:basedOn w:val="929"/>
    <w:next w:val="1511"/>
    <w:link w:val="929"/>
    <w:qFormat/>
    <w:pPr>
      <w:jc w:val="left"/>
      <w:spacing w:before="100" w:beforeAutospacing="1" w:after="100" w:afterAutospacing="1"/>
      <w:widowControl/>
    </w:pPr>
    <w:rPr>
      <w:rFonts w:ascii="宋体" w:hAnsi="宋体"/>
      <w:sz w:val="24"/>
      <w:szCs w:val="24"/>
    </w:rPr>
  </w:style>
  <w:style w:type="paragraph" w:styleId="1512">
    <w:name w:val="Char Char1 Char Char2 Char Char"/>
    <w:basedOn w:val="929"/>
    <w:next w:val="1512"/>
    <w:link w:val="929"/>
    <w:qFormat/>
    <w:pPr>
      <w:jc w:val="left"/>
      <w:spacing w:after="160" w:line="240" w:lineRule="exact"/>
      <w:widowControl/>
    </w:pPr>
    <w:rPr>
      <w:rFonts w:ascii="Times New Roman" w:hAnsi="Times New Roman" w:eastAsia="宋体" w:cs="Times New Roman"/>
      <w:sz w:val="21"/>
      <w:szCs w:val="24"/>
      <w:lang w:val="en-US"/>
    </w:rPr>
  </w:style>
  <w:style w:type="paragraph" w:styleId="1513">
    <w:name w:val="默认段落字体 Para Char Char Char Char Char Char Char"/>
    <w:basedOn w:val="929"/>
    <w:next w:val="1513"/>
    <w:link w:val="929"/>
    <w:qFormat/>
  </w:style>
  <w:style w:type="paragraph" w:styleId="1514">
    <w:name w:val="正文 New New New New New"/>
    <w:next w:val="1514"/>
    <w:link w:val="929"/>
    <w:qFormat/>
    <w:pPr>
      <w:jc w:val="both"/>
      <w:widowControl w:val="off"/>
    </w:pPr>
    <w:rPr>
      <w:rFonts w:ascii="Calibri" w:hAnsi="Calibri" w:eastAsia="宋体" w:cs="Times New Roman"/>
      <w:sz w:val="21"/>
      <w:szCs w:val="24"/>
      <w:lang w:val="en-US" w:eastAsia="zh-CN" w:bidi="ar-SA"/>
    </w:rPr>
  </w:style>
  <w:style w:type="paragraph" w:styleId="1515">
    <w:name w:val="xl87"/>
    <w:basedOn w:val="929"/>
    <w:next w:val="1515"/>
    <w:link w:val="929"/>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516">
    <w:name w:val="Char Char Char Char Char Char Char Char Char Char Char2"/>
    <w:basedOn w:val="929"/>
    <w:next w:val="1516"/>
    <w:link w:val="929"/>
    <w:qFormat/>
    <w:rPr>
      <w:rFonts w:ascii="Tahoma" w:hAnsi="Tahoma" w:cs="Tahoma"/>
      <w:sz w:val="24"/>
    </w:rPr>
  </w:style>
  <w:style w:type="paragraph" w:styleId="1517">
    <w:name w:val="样式 标题 3H3sect1.2.3BOD 0Heading 3 - oldh3l3CTLevel 3 Head..."/>
    <w:basedOn w:val="932"/>
    <w:next w:val="1517"/>
    <w:link w:val="929"/>
    <w:qFormat/>
    <w:pPr>
      <w:jc w:val="left"/>
      <w:spacing w:line="390" w:lineRule="atLeast"/>
      <w:shd w:val="clear" w:color="auto" w:fill="ffffff"/>
    </w:pPr>
    <w:rPr>
      <w:rFonts w:ascii="宋体" w:hAnsi="宋体"/>
      <w:sz w:val="30"/>
      <w:szCs w:val="21"/>
    </w:rPr>
  </w:style>
  <w:style w:type="character" w:styleId="1518">
    <w:name w:val="UserStyle_1"/>
    <w:next w:val="1518"/>
    <w:link w:val="1519"/>
    <w:uiPriority w:val="99"/>
    <w:qFormat/>
    <w:rPr>
      <w:sz w:val="24"/>
    </w:rPr>
  </w:style>
  <w:style w:type="paragraph" w:styleId="1519">
    <w:name w:val="NormalIndent1"/>
    <w:basedOn w:val="929"/>
    <w:next w:val="1519"/>
    <w:link w:val="1518"/>
    <w:uiPriority w:val="99"/>
    <w:qFormat/>
    <w:pPr>
      <w:ind w:firstLine="420"/>
      <w:widowControl/>
    </w:pPr>
    <w:rPr>
      <w:rFonts w:eastAsia="宋体" w:cs="Times New Roman"/>
      <w:sz w:val="24"/>
      <w:lang w:val="en-US"/>
    </w:rPr>
  </w:style>
  <w:style w:type="paragraph" w:styleId="1520">
    <w:name w:val="正文文本1"/>
    <w:basedOn w:val="929"/>
    <w:next w:val="1520"/>
    <w:link w:val="929"/>
    <w:qFormat/>
    <w:pPr>
      <w:ind w:hanging="1020"/>
      <w:jc w:val="left"/>
      <w:spacing w:after="120" w:line="0" w:lineRule="atLeast"/>
      <w:shd w:val="clear" w:color="auto" w:fill="ffffff"/>
      <w:widowControl/>
    </w:pPr>
    <w:rPr>
      <w:rFonts w:ascii="宋体" w:hAnsi="宋体" w:eastAsia="宋体" w:cs="Times New Roman"/>
      <w:sz w:val="22"/>
      <w:szCs w:val="22"/>
      <w:lang w:val="en-US"/>
    </w:rPr>
  </w:style>
  <w:style w:type="paragraph" w:styleId="1521">
    <w:name w:val="修订2"/>
    <w:next w:val="1521"/>
    <w:link w:val="929"/>
    <w:uiPriority w:val="99"/>
    <w:unhideWhenUsed/>
    <w:qFormat/>
    <w:rPr>
      <w:rFonts w:ascii="Calibri" w:hAnsi="Calibri" w:eastAsia="Calibri" w:cs="宋体"/>
      <w:lang w:val="zh-CN" w:eastAsia="zh-CN" w:bidi="ar-SA"/>
    </w:rPr>
  </w:style>
  <w:style w:type="paragraph" w:styleId="1522">
    <w:name w:val="标题 41"/>
    <w:basedOn w:val="929"/>
    <w:next w:val="929"/>
    <w:link w:val="1523"/>
    <w:uiPriority w:val="9"/>
    <w:qFormat/>
    <w:pPr>
      <w:numPr>
        <w:ilvl w:val="3"/>
        <w:numId w:val="1"/>
      </w:numPr>
      <w:keepLines/>
      <w:keepNext/>
      <w:spacing w:before="280" w:after="290" w:line="377" w:lineRule="auto"/>
      <w:tabs>
        <w:tab w:val="left" w:pos="360" w:leader="none"/>
      </w:tabs>
      <w:outlineLvl w:val="3"/>
    </w:pPr>
    <w:rPr>
      <w:rFonts w:ascii="Arial" w:hAnsi="Arial" w:eastAsia="黑体" w:cs="Times New Roman"/>
      <w:b/>
      <w:bCs/>
      <w:sz w:val="28"/>
      <w:szCs w:val="28"/>
      <w:lang w:val="en-US"/>
    </w:rPr>
  </w:style>
  <w:style w:type="character" w:styleId="1523">
    <w:name w:val="Heading 4 Char"/>
    <w:basedOn w:val="939"/>
    <w:next w:val="1523"/>
    <w:link w:val="1522"/>
    <w:uiPriority w:val="9"/>
    <w:qFormat/>
    <w:rPr>
      <w:rFonts w:ascii="Arial" w:hAnsi="Arial" w:eastAsia="黑体"/>
      <w:b/>
      <w:bCs/>
      <w:sz w:val="28"/>
      <w:szCs w:val="28"/>
    </w:rPr>
  </w:style>
  <w:style w:type="paragraph" w:styleId="1524">
    <w:name w:val="BodyText1"/>
    <w:basedOn w:val="929"/>
    <w:next w:val="1524"/>
    <w:link w:val="929"/>
    <w:qFormat/>
    <w:pPr>
      <w:spacing w:after="120"/>
      <w:widowControl/>
    </w:pPr>
    <w:rPr>
      <w:rFonts w:ascii="Calibri" w:hAnsi="Calibri"/>
      <w:sz w:val="20"/>
    </w:rPr>
  </w:style>
  <w:style w:type="paragraph" w:styleId="1525">
    <w:name w:val="正文首行缩进 21"/>
    <w:basedOn w:val="1526"/>
    <w:next w:val="929"/>
    <w:link w:val="929"/>
    <w:qFormat/>
    <w:pPr>
      <w:ind w:left="0" w:firstLine="420"/>
      <w:spacing w:after="0" w:line="360" w:lineRule="auto"/>
    </w:pPr>
    <w:rPr>
      <w:rFonts w:ascii="宋体" w:hAnsi="宋体"/>
      <w:sz w:val="20"/>
      <w:szCs w:val="20"/>
    </w:rPr>
  </w:style>
  <w:style w:type="paragraph" w:styleId="1526">
    <w:name w:val="正文文本缩进11"/>
    <w:basedOn w:val="929"/>
    <w:next w:val="1527"/>
    <w:link w:val="929"/>
    <w:unhideWhenUsed/>
    <w:qFormat/>
    <w:pPr>
      <w:ind w:left="420"/>
      <w:spacing w:after="120"/>
    </w:pPr>
  </w:style>
  <w:style w:type="paragraph" w:styleId="1527">
    <w:name w:val="寄信人地址1"/>
    <w:basedOn w:val="929"/>
    <w:next w:val="1527"/>
    <w:link w:val="929"/>
    <w:qFormat/>
    <w:rPr>
      <w:rFonts w:ascii="Arial" w:hAnsi="Arial" w:eastAsia="宋体" w:cs="宋体"/>
    </w:rPr>
  </w:style>
  <w:style w:type="paragraph" w:styleId="1528">
    <w:name w:val="普通(网站)1"/>
    <w:basedOn w:val="929"/>
    <w:next w:val="1528"/>
    <w:link w:val="929"/>
    <w:uiPriority w:val="99"/>
    <w:qFormat/>
    <w:pPr>
      <w:jc w:val="left"/>
      <w:spacing w:before="100" w:beforeAutospacing="1" w:after="100" w:afterAutospacing="1"/>
      <w:widowControl/>
    </w:pPr>
    <w:rPr>
      <w:rFonts w:ascii="宋体" w:hAnsi="宋体" w:eastAsia="宋体" w:cs="宋体"/>
      <w:sz w:val="24"/>
      <w:szCs w:val="24"/>
    </w:rPr>
  </w:style>
  <w:style w:type="paragraph" w:styleId="1529">
    <w:name w:val="目录 11"/>
    <w:basedOn w:val="929"/>
    <w:next w:val="929"/>
    <w:link w:val="929"/>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530">
    <w:name w:val="索引 41"/>
    <w:basedOn w:val="929"/>
    <w:next w:val="929"/>
    <w:link w:val="929"/>
    <w:semiHidden/>
    <w:qFormat/>
    <w:pPr>
      <w:ind w:left="1260"/>
    </w:pPr>
    <w:rPr>
      <w:rFonts w:ascii="Calibri" w:hAnsi="Calibri" w:eastAsia="Calibri" w:cs="宋体"/>
      <w:sz w:val="20"/>
      <w:lang w:val="zh-CN"/>
    </w:rPr>
  </w:style>
  <w:style w:type="paragraph" w:styleId="1531">
    <w:name w:val="正文文本11"/>
    <w:basedOn w:val="929"/>
    <w:next w:val="1532"/>
    <w:link w:val="929"/>
    <w:uiPriority w:val="99"/>
    <w:qFormat/>
    <w:rPr>
      <w:sz w:val="20"/>
    </w:rPr>
  </w:style>
  <w:style w:type="paragraph" w:styleId="1532">
    <w:name w:val="一级条标题"/>
    <w:basedOn w:val="1417"/>
    <w:next w:val="1354"/>
    <w:link w:val="92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character" w:styleId="1533" w:default="1">
    <w:name w:val="Default Paragraph Font"/>
    <w:uiPriority w:val="1"/>
    <w:semiHidden/>
    <w:unhideWhenUsed/>
  </w:style>
  <w:style w:type="numbering" w:styleId="1534" w:default="1">
    <w:name w:val="No List"/>
    <w:uiPriority w:val="99"/>
    <w:semiHidden/>
    <w:unhideWhenUsed/>
  </w:style>
  <w:style w:type="table" w:styleId="15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柳华</cp:lastModifiedBy>
  <cp:revision>4</cp:revision>
  <dcterms:created xsi:type="dcterms:W3CDTF">2025-03-26T03:04:00Z</dcterms:created>
  <dcterms:modified xsi:type="dcterms:W3CDTF">2026-10-23T08:17:25Z</dcterms:modified>
</cp:coreProperties>
</file>